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2E547C" w14:textId="4B71ED2C" w:rsidR="00434447" w:rsidRPr="00622B19" w:rsidRDefault="00434447" w:rsidP="002B127D">
      <w:pPr>
        <w:spacing w:after="0" w:line="360" w:lineRule="auto"/>
        <w:jc w:val="center"/>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xml:space="preserve">805-СОН АУДИТНИНГ ХАЛҚАРО СТАНДАРТИ </w:t>
      </w:r>
      <w:r w:rsidR="00811238" w:rsidRPr="00622B19">
        <w:rPr>
          <w:rFonts w:ascii="Times New Roman" w:eastAsia="Times New Roman" w:hAnsi="Times New Roman" w:cs="Times New Roman"/>
          <w:b/>
          <w:bCs/>
          <w:sz w:val="20"/>
          <w:szCs w:val="20"/>
          <w:lang w:val="uz-Cyrl-UZ"/>
        </w:rPr>
        <w:t>(ҚАЙТА ТАҲРИРЛАНГАН)</w:t>
      </w:r>
    </w:p>
    <w:p w14:paraId="0A6BD272" w14:textId="77777777" w:rsidR="00434447" w:rsidRPr="00622B19" w:rsidRDefault="00434447" w:rsidP="002B127D">
      <w:pPr>
        <w:spacing w:after="0" w:line="360" w:lineRule="auto"/>
        <w:jc w:val="center"/>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МАХСУС МУЛОҲАЗАЛАР — АЛОҲИДА МОЛИЯВИЙ ҲИСОБОТ ВА МОЛИЯВИЙ ҲИСОБОТНИНГ МУАЙЯН ЭЛЕМЕНТЛАРИ, ҲИСОБЛАРИ ЁКИ МОДДАЛАРИНИНГ АУДИТИ</w:t>
      </w:r>
    </w:p>
    <w:p w14:paraId="65751822" w14:textId="5716CD77" w:rsidR="00434447" w:rsidRPr="00622B19" w:rsidRDefault="00434447" w:rsidP="002B127D">
      <w:pPr>
        <w:spacing w:line="360" w:lineRule="auto"/>
        <w:jc w:val="center"/>
        <w:rPr>
          <w:rFonts w:ascii="Times New Roman" w:eastAsia="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(2016 йил 15 </w:t>
      </w:r>
      <w:r w:rsidR="005F62ED">
        <w:rPr>
          <w:rFonts w:ascii="Times New Roman" w:eastAsia="Times New Roman" w:hAnsi="Times New Roman" w:cs="Times New Roman"/>
          <w:sz w:val="20"/>
          <w:szCs w:val="20"/>
          <w:lang w:val="uz-Cyrl-UZ"/>
        </w:rPr>
        <w:t>декабрь</w:t>
      </w:r>
      <w:r w:rsidRPr="00622B19">
        <w:rPr>
          <w:rFonts w:ascii="Times New Roman" w:eastAsia="Times New Roman" w:hAnsi="Times New Roman" w:cs="Times New Roman"/>
          <w:sz w:val="20"/>
          <w:szCs w:val="20"/>
          <w:lang w:val="uz-Cyrl-UZ"/>
        </w:rPr>
        <w:t xml:space="preserve"> ёки ундан кейин якунланадиган даврлар учун аудитга нисбатан амал қилади)</w:t>
      </w:r>
    </w:p>
    <w:p w14:paraId="582BBD72" w14:textId="77777777" w:rsidR="002B127D" w:rsidRPr="00622B19" w:rsidRDefault="002B127D" w:rsidP="002B127D">
      <w:pPr>
        <w:pBdr>
          <w:bottom w:val="single" w:sz="4" w:space="1" w:color="auto"/>
        </w:pBdr>
        <w:spacing w:after="0" w:line="360" w:lineRule="auto"/>
        <w:jc w:val="center"/>
        <w:rPr>
          <w:rFonts w:ascii="Times New Roman" w:eastAsia="Times New Roman" w:hAnsi="Times New Roman" w:cs="Times New Roman"/>
          <w:b/>
          <w:bCs/>
          <w:color w:val="000000"/>
          <w:sz w:val="20"/>
          <w:szCs w:val="20"/>
          <w:lang w:val="uz-Cyrl-UZ" w:eastAsia="ru-RU"/>
        </w:rPr>
      </w:pPr>
      <w:r w:rsidRPr="00622B19">
        <w:rPr>
          <w:rFonts w:ascii="Times New Roman" w:eastAsia="Times New Roman" w:hAnsi="Times New Roman" w:cs="Times New Roman"/>
          <w:b/>
          <w:bCs/>
          <w:color w:val="000000"/>
          <w:sz w:val="20"/>
          <w:szCs w:val="20"/>
          <w:lang w:val="uz-Cyrl-UZ" w:eastAsia="ru-RU"/>
        </w:rPr>
        <w:t>МУНДАРИЖА</w:t>
      </w:r>
    </w:p>
    <w:p w14:paraId="210FAA3D" w14:textId="77777777" w:rsidR="002B127D" w:rsidRPr="00622B19" w:rsidRDefault="002B127D" w:rsidP="002B127D">
      <w:pPr>
        <w:spacing w:line="360" w:lineRule="auto"/>
        <w:jc w:val="right"/>
        <w:rPr>
          <w:rFonts w:ascii="Times New Roman" w:hAnsi="Times New Roman" w:cs="Times New Roman"/>
          <w:sz w:val="20"/>
          <w:szCs w:val="20"/>
          <w:lang w:val="uz-Cyrl-UZ"/>
        </w:rPr>
      </w:pPr>
      <w:r w:rsidRPr="00622B19">
        <w:rPr>
          <w:rFonts w:ascii="Times New Roman" w:hAnsi="Times New Roman" w:cs="Times New Roman"/>
          <w:sz w:val="20"/>
          <w:szCs w:val="20"/>
          <w:lang w:val="uz-Cyrl-UZ"/>
        </w:rPr>
        <w:t>Банд</w:t>
      </w:r>
    </w:p>
    <w:p w14:paraId="7102A83F" w14:textId="77777777" w:rsidR="00AA02CE" w:rsidRPr="00622B19" w:rsidRDefault="00AA02CE" w:rsidP="00AA02CE">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Кириш</w:t>
      </w:r>
    </w:p>
    <w:p w14:paraId="0DFD5AAC" w14:textId="25D9CAE1" w:rsidR="00AA02CE" w:rsidRPr="00622B19" w:rsidRDefault="00AA02CE" w:rsidP="00AA02CE">
      <w:pPr>
        <w:autoSpaceDE w:val="0"/>
        <w:autoSpaceDN w:val="0"/>
        <w:adjustRightInd w:val="0"/>
        <w:spacing w:after="0" w:line="36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АХСнинг қўллаш доираси</w:t>
      </w:r>
      <w:r w:rsidRPr="00622B19">
        <w:rPr>
          <w:rFonts w:ascii="Times New Roman" w:hAnsi="Times New Roman" w:cs="Times New Roman"/>
          <w:sz w:val="20"/>
          <w:szCs w:val="20"/>
          <w:lang w:val="uz-Cyrl-UZ"/>
        </w:rPr>
        <w:t xml:space="preserve"> ............................................................................................................................................ </w:t>
      </w:r>
      <w:r w:rsidR="00B70329">
        <w:rPr>
          <w:rFonts w:ascii="Times New Roman" w:hAnsi="Times New Roman" w:cs="Times New Roman"/>
          <w:sz w:val="20"/>
          <w:szCs w:val="20"/>
          <w:lang w:val="uz-Cyrl-UZ"/>
        </w:rPr>
        <w:t xml:space="preserve">           </w:t>
      </w:r>
      <w:r w:rsidRPr="00622B19">
        <w:rPr>
          <w:rFonts w:ascii="Times New Roman" w:hAnsi="Times New Roman" w:cs="Times New Roman"/>
          <w:sz w:val="20"/>
          <w:szCs w:val="20"/>
          <w:lang w:val="uz-Cyrl-UZ"/>
        </w:rPr>
        <w:t>1–3</w:t>
      </w:r>
    </w:p>
    <w:p w14:paraId="4B8C2D9C" w14:textId="29891BDB" w:rsidR="00AA02CE" w:rsidRPr="00622B19" w:rsidRDefault="006C26FA" w:rsidP="00AA02CE">
      <w:pPr>
        <w:autoSpaceDE w:val="0"/>
        <w:autoSpaceDN w:val="0"/>
        <w:adjustRightInd w:val="0"/>
        <w:spacing w:after="0" w:line="360" w:lineRule="auto"/>
        <w:rPr>
          <w:rFonts w:ascii="Times New Roman" w:hAnsi="Times New Roman" w:cs="Times New Roman"/>
          <w:sz w:val="20"/>
          <w:szCs w:val="20"/>
          <w:lang w:val="uz-Cyrl-UZ"/>
        </w:rPr>
      </w:pPr>
      <w:r w:rsidRPr="00622B19">
        <w:rPr>
          <w:rFonts w:ascii="Times New Roman" w:hAnsi="Times New Roman" w:cs="Times New Roman"/>
          <w:sz w:val="20"/>
          <w:szCs w:val="20"/>
          <w:lang w:val="uz-Cyrl-UZ"/>
        </w:rPr>
        <w:t>Кучга кириш санаси</w:t>
      </w:r>
      <w:r w:rsidR="00AA02CE" w:rsidRPr="00622B19">
        <w:rPr>
          <w:rFonts w:ascii="Times New Roman" w:hAnsi="Times New Roman" w:cs="Times New Roman"/>
          <w:sz w:val="20"/>
          <w:szCs w:val="20"/>
          <w:lang w:val="uz-Cyrl-UZ"/>
        </w:rPr>
        <w:t xml:space="preserve"> ..............................................................................</w:t>
      </w:r>
      <w:r w:rsidRPr="00622B19">
        <w:rPr>
          <w:rFonts w:ascii="Times New Roman" w:hAnsi="Times New Roman" w:cs="Times New Roman"/>
          <w:sz w:val="20"/>
          <w:szCs w:val="20"/>
          <w:lang w:val="uz-Cyrl-UZ"/>
        </w:rPr>
        <w:t>..................</w:t>
      </w:r>
      <w:r w:rsidR="00AA02CE" w:rsidRPr="00622B19">
        <w:rPr>
          <w:rFonts w:ascii="Times New Roman" w:hAnsi="Times New Roman" w:cs="Times New Roman"/>
          <w:sz w:val="20"/>
          <w:szCs w:val="20"/>
          <w:lang w:val="uz-Cyrl-UZ"/>
        </w:rPr>
        <w:t>...................................................................... 4</w:t>
      </w:r>
    </w:p>
    <w:p w14:paraId="5BBE8B31" w14:textId="47E3DDE5" w:rsidR="00AA02CE" w:rsidRPr="00622B19" w:rsidRDefault="006C26FA" w:rsidP="00AA02CE">
      <w:pPr>
        <w:autoSpaceDE w:val="0"/>
        <w:autoSpaceDN w:val="0"/>
        <w:adjustRightInd w:val="0"/>
        <w:spacing w:after="0" w:line="360" w:lineRule="auto"/>
        <w:rPr>
          <w:rFonts w:ascii="Times New Roman" w:hAnsi="Times New Roman" w:cs="Times New Roman"/>
          <w:sz w:val="20"/>
          <w:szCs w:val="20"/>
          <w:lang w:val="uz-Cyrl-UZ"/>
        </w:rPr>
      </w:pPr>
      <w:r w:rsidRPr="00622B19">
        <w:rPr>
          <w:rFonts w:ascii="Times New Roman" w:hAnsi="Times New Roman" w:cs="Times New Roman"/>
          <w:b/>
          <w:bCs/>
          <w:sz w:val="20"/>
          <w:szCs w:val="20"/>
          <w:lang w:val="uz-Cyrl-UZ"/>
        </w:rPr>
        <w:t>Мақсад</w:t>
      </w:r>
      <w:r w:rsidR="00AA02CE" w:rsidRPr="00622B19">
        <w:rPr>
          <w:rFonts w:ascii="Times New Roman" w:hAnsi="Times New Roman" w:cs="Times New Roman"/>
          <w:b/>
          <w:bCs/>
          <w:sz w:val="20"/>
          <w:szCs w:val="20"/>
          <w:lang w:val="uz-Cyrl-UZ"/>
        </w:rPr>
        <w:t xml:space="preserve"> </w:t>
      </w:r>
      <w:r w:rsidR="00AA02CE" w:rsidRPr="00622B19">
        <w:rPr>
          <w:rFonts w:ascii="Times New Roman" w:hAnsi="Times New Roman" w:cs="Times New Roman"/>
          <w:sz w:val="20"/>
          <w:szCs w:val="20"/>
          <w:lang w:val="uz-Cyrl-UZ"/>
        </w:rPr>
        <w:t>...................................................................</w:t>
      </w:r>
      <w:r w:rsidRPr="00622B19">
        <w:rPr>
          <w:rFonts w:ascii="Times New Roman" w:hAnsi="Times New Roman" w:cs="Times New Roman"/>
          <w:sz w:val="20"/>
          <w:szCs w:val="20"/>
          <w:lang w:val="uz-Cyrl-UZ"/>
        </w:rPr>
        <w:t>................................</w:t>
      </w:r>
      <w:r w:rsidR="00AA02CE" w:rsidRPr="00622B19">
        <w:rPr>
          <w:rFonts w:ascii="Times New Roman" w:hAnsi="Times New Roman" w:cs="Times New Roman"/>
          <w:sz w:val="20"/>
          <w:szCs w:val="20"/>
          <w:lang w:val="uz-Cyrl-UZ"/>
        </w:rPr>
        <w:t>........................................................................................ 5</w:t>
      </w:r>
    </w:p>
    <w:p w14:paraId="37EEC89E" w14:textId="1FE0DAA0" w:rsidR="00AA02CE" w:rsidRPr="00622B19" w:rsidRDefault="006C26FA" w:rsidP="00AA02CE">
      <w:pPr>
        <w:autoSpaceDE w:val="0"/>
        <w:autoSpaceDN w:val="0"/>
        <w:adjustRightInd w:val="0"/>
        <w:spacing w:after="0" w:line="360" w:lineRule="auto"/>
        <w:rPr>
          <w:rFonts w:ascii="Times New Roman" w:hAnsi="Times New Roman" w:cs="Times New Roman"/>
          <w:sz w:val="20"/>
          <w:szCs w:val="20"/>
          <w:lang w:val="uz-Cyrl-UZ"/>
        </w:rPr>
      </w:pPr>
      <w:r w:rsidRPr="00622B19">
        <w:rPr>
          <w:rFonts w:ascii="Times New Roman" w:hAnsi="Times New Roman" w:cs="Times New Roman"/>
          <w:b/>
          <w:bCs/>
          <w:sz w:val="20"/>
          <w:szCs w:val="20"/>
          <w:lang w:val="uz-Cyrl-UZ"/>
        </w:rPr>
        <w:t>Таърифлар</w:t>
      </w:r>
      <w:r w:rsidR="00AA02CE" w:rsidRPr="00622B19">
        <w:rPr>
          <w:rFonts w:ascii="Times New Roman" w:hAnsi="Times New Roman" w:cs="Times New Roman"/>
          <w:b/>
          <w:bCs/>
          <w:sz w:val="20"/>
          <w:szCs w:val="20"/>
          <w:lang w:val="uz-Cyrl-UZ"/>
        </w:rPr>
        <w:t xml:space="preserve"> </w:t>
      </w:r>
      <w:r w:rsidR="00AA02CE" w:rsidRPr="00622B19">
        <w:rPr>
          <w:rFonts w:ascii="Times New Roman" w:hAnsi="Times New Roman" w:cs="Times New Roman"/>
          <w:sz w:val="20"/>
          <w:szCs w:val="20"/>
          <w:lang w:val="uz-Cyrl-UZ"/>
        </w:rPr>
        <w:t>...........................................</w:t>
      </w:r>
      <w:r w:rsidRPr="00622B19">
        <w:rPr>
          <w:rFonts w:ascii="Times New Roman" w:hAnsi="Times New Roman" w:cs="Times New Roman"/>
          <w:sz w:val="20"/>
          <w:szCs w:val="20"/>
          <w:lang w:val="uz-Cyrl-UZ"/>
        </w:rPr>
        <w:t>...........................</w:t>
      </w:r>
      <w:r w:rsidR="00AA02CE" w:rsidRPr="00622B19">
        <w:rPr>
          <w:rFonts w:ascii="Times New Roman" w:hAnsi="Times New Roman" w:cs="Times New Roman"/>
          <w:sz w:val="20"/>
          <w:szCs w:val="20"/>
          <w:lang w:val="uz-Cyrl-UZ"/>
        </w:rPr>
        <w:t>.............................................................................................................. 6</w:t>
      </w:r>
    </w:p>
    <w:p w14:paraId="5E932BDD" w14:textId="77777777" w:rsidR="00AA02CE" w:rsidRPr="00622B19" w:rsidRDefault="006C26FA" w:rsidP="00AA02CE">
      <w:pPr>
        <w:autoSpaceDE w:val="0"/>
        <w:autoSpaceDN w:val="0"/>
        <w:adjustRightInd w:val="0"/>
        <w:spacing w:after="0" w:line="360" w:lineRule="auto"/>
        <w:rPr>
          <w:rFonts w:ascii="Times New Roman" w:hAnsi="Times New Roman" w:cs="Times New Roman"/>
          <w:b/>
          <w:bCs/>
          <w:sz w:val="20"/>
          <w:szCs w:val="20"/>
          <w:lang w:val="uz-Cyrl-UZ"/>
        </w:rPr>
      </w:pPr>
      <w:r w:rsidRPr="00622B19">
        <w:rPr>
          <w:rFonts w:ascii="Times New Roman" w:hAnsi="Times New Roman" w:cs="Times New Roman"/>
          <w:b/>
          <w:bCs/>
          <w:sz w:val="20"/>
          <w:szCs w:val="20"/>
          <w:lang w:val="uz-Cyrl-UZ"/>
        </w:rPr>
        <w:t>Талаблар</w:t>
      </w:r>
    </w:p>
    <w:p w14:paraId="4F06AEA7" w14:textId="6A05AD66" w:rsidR="00AA02CE" w:rsidRPr="00622B19" w:rsidRDefault="006C26FA" w:rsidP="00AA02CE">
      <w:pPr>
        <w:autoSpaceDE w:val="0"/>
        <w:autoSpaceDN w:val="0"/>
        <w:adjustRightInd w:val="0"/>
        <w:spacing w:after="0" w:line="360" w:lineRule="auto"/>
        <w:rPr>
          <w:rFonts w:ascii="Times New Roman" w:hAnsi="Times New Roman" w:cs="Times New Roman"/>
          <w:sz w:val="20"/>
          <w:szCs w:val="20"/>
          <w:lang w:val="uz-Cyrl-UZ"/>
        </w:rPr>
      </w:pPr>
      <w:r w:rsidRPr="00622B19">
        <w:rPr>
          <w:rFonts w:ascii="Times New Roman" w:hAnsi="Times New Roman" w:cs="Times New Roman"/>
          <w:sz w:val="20"/>
          <w:szCs w:val="20"/>
          <w:lang w:val="uz-Cyrl-UZ"/>
        </w:rPr>
        <w:t>Топшириқни қабул қилишда инобатга олинадиган мулоҳазалар</w:t>
      </w:r>
      <w:r w:rsidR="00AA02CE" w:rsidRPr="00622B19">
        <w:rPr>
          <w:rFonts w:ascii="Times New Roman" w:hAnsi="Times New Roman" w:cs="Times New Roman"/>
          <w:sz w:val="20"/>
          <w:szCs w:val="20"/>
          <w:lang w:val="uz-Cyrl-UZ"/>
        </w:rPr>
        <w:t xml:space="preserve"> ........................................................................................ 7–9</w:t>
      </w:r>
    </w:p>
    <w:p w14:paraId="4E670FB0" w14:textId="22C5B44E" w:rsidR="00AA02CE" w:rsidRPr="00622B19" w:rsidRDefault="006C26FA" w:rsidP="00AA02CE">
      <w:pPr>
        <w:autoSpaceDE w:val="0"/>
        <w:autoSpaceDN w:val="0"/>
        <w:adjustRightInd w:val="0"/>
        <w:spacing w:after="0" w:line="360" w:lineRule="auto"/>
        <w:rPr>
          <w:rFonts w:ascii="Times New Roman" w:hAnsi="Times New Roman" w:cs="Times New Roman"/>
          <w:sz w:val="20"/>
          <w:szCs w:val="20"/>
          <w:lang w:val="uz-Cyrl-UZ"/>
        </w:rPr>
      </w:pPr>
      <w:r w:rsidRPr="00622B19">
        <w:rPr>
          <w:rFonts w:ascii="Times New Roman" w:hAnsi="Times New Roman" w:cs="Times New Roman"/>
          <w:sz w:val="20"/>
          <w:szCs w:val="20"/>
          <w:lang w:val="uz-Cyrl-UZ"/>
        </w:rPr>
        <w:t>Аудитни режалаштириш ва бажаришда инобатга олинадиган мулоҳазалар</w:t>
      </w:r>
      <w:r w:rsidR="00AA02CE" w:rsidRPr="00622B19">
        <w:rPr>
          <w:rFonts w:ascii="Times New Roman" w:hAnsi="Times New Roman" w:cs="Times New Roman"/>
          <w:sz w:val="20"/>
          <w:szCs w:val="20"/>
          <w:lang w:val="uz-Cyrl-UZ"/>
        </w:rPr>
        <w:t xml:space="preserve"> ........................................................................ 10</w:t>
      </w:r>
    </w:p>
    <w:p w14:paraId="62D1B6AA" w14:textId="272B0CC5" w:rsidR="00AA02CE" w:rsidRPr="00622B19" w:rsidRDefault="006C26FA" w:rsidP="00AA02CE">
      <w:pPr>
        <w:autoSpaceDE w:val="0"/>
        <w:autoSpaceDN w:val="0"/>
        <w:adjustRightInd w:val="0"/>
        <w:spacing w:after="0" w:line="360" w:lineRule="auto"/>
        <w:rPr>
          <w:rFonts w:ascii="Times New Roman" w:hAnsi="Times New Roman" w:cs="Times New Roman"/>
          <w:sz w:val="20"/>
          <w:szCs w:val="20"/>
          <w:lang w:val="uz-Cyrl-UZ"/>
        </w:rPr>
      </w:pPr>
      <w:r w:rsidRPr="00622B19">
        <w:rPr>
          <w:rFonts w:ascii="Times New Roman" w:hAnsi="Times New Roman" w:cs="Times New Roman"/>
          <w:sz w:val="20"/>
          <w:szCs w:val="20"/>
          <w:lang w:val="uz-Cyrl-UZ"/>
        </w:rPr>
        <w:t>Фикр шакллантириш ва хулоса беришда инобатга олинадиган мулоҳазалар</w:t>
      </w:r>
      <w:r w:rsidR="00AA02CE" w:rsidRPr="00622B19">
        <w:rPr>
          <w:rFonts w:ascii="Times New Roman" w:hAnsi="Times New Roman" w:cs="Times New Roman"/>
          <w:sz w:val="20"/>
          <w:szCs w:val="20"/>
          <w:lang w:val="uz-Cyrl-UZ"/>
        </w:rPr>
        <w:t xml:space="preserve"> ................................................................ 11–17</w:t>
      </w:r>
    </w:p>
    <w:p w14:paraId="22598EE5" w14:textId="77777777" w:rsidR="00AA02CE" w:rsidRPr="00622B19" w:rsidRDefault="002E5D82" w:rsidP="00AA02CE">
      <w:pPr>
        <w:autoSpaceDE w:val="0"/>
        <w:autoSpaceDN w:val="0"/>
        <w:adjustRightInd w:val="0"/>
        <w:spacing w:after="0" w:line="360" w:lineRule="auto"/>
        <w:rPr>
          <w:rFonts w:ascii="Times New Roman" w:hAnsi="Times New Roman" w:cs="Times New Roman"/>
          <w:b/>
          <w:bCs/>
          <w:sz w:val="20"/>
          <w:szCs w:val="20"/>
          <w:lang w:val="uz-Cyrl-UZ"/>
        </w:rPr>
      </w:pPr>
      <w:r w:rsidRPr="00622B19">
        <w:rPr>
          <w:rFonts w:ascii="Times New Roman" w:hAnsi="Times New Roman" w:cs="Times New Roman"/>
          <w:b/>
          <w:bCs/>
          <w:sz w:val="20"/>
          <w:szCs w:val="20"/>
          <w:lang w:val="uz-Cyrl-UZ"/>
        </w:rPr>
        <w:t>Стандартни қўллаш ва бошқа изоҳловчи материаллар</w:t>
      </w:r>
    </w:p>
    <w:p w14:paraId="60CBB9B0" w14:textId="3A740DEA" w:rsidR="00AA02CE" w:rsidRPr="00622B19" w:rsidRDefault="002E5D82" w:rsidP="00AA02CE">
      <w:pPr>
        <w:autoSpaceDE w:val="0"/>
        <w:autoSpaceDN w:val="0"/>
        <w:adjustRightInd w:val="0"/>
        <w:spacing w:after="0" w:line="360" w:lineRule="auto"/>
        <w:rPr>
          <w:rFonts w:ascii="Times New Roman" w:hAnsi="Times New Roman" w:cs="Times New Roman"/>
          <w:sz w:val="20"/>
          <w:szCs w:val="20"/>
          <w:lang w:val="uz-Cyrl-UZ"/>
        </w:rPr>
      </w:pPr>
      <w:r w:rsidRPr="00622B19">
        <w:rPr>
          <w:rFonts w:ascii="Times New Roman" w:hAnsi="Times New Roman" w:cs="Times New Roman"/>
          <w:sz w:val="20"/>
          <w:szCs w:val="20"/>
          <w:lang w:val="uz-Cyrl-UZ"/>
        </w:rPr>
        <w:t>АХСнинг қўллаш доираси</w:t>
      </w:r>
      <w:r w:rsidR="00AA02CE" w:rsidRPr="00622B19">
        <w:rPr>
          <w:rFonts w:ascii="Times New Roman" w:hAnsi="Times New Roman" w:cs="Times New Roman"/>
          <w:sz w:val="20"/>
          <w:szCs w:val="20"/>
          <w:lang w:val="uz-Cyrl-UZ"/>
        </w:rPr>
        <w:t xml:space="preserve"> ....................................................................................................................................... </w:t>
      </w:r>
      <w:r w:rsidR="004079F5">
        <w:rPr>
          <w:rFonts w:ascii="Times New Roman" w:hAnsi="Times New Roman" w:cs="Times New Roman"/>
          <w:sz w:val="20"/>
          <w:szCs w:val="20"/>
          <w:lang w:val="uz-Cyrl-UZ"/>
        </w:rPr>
        <w:t xml:space="preserve">          </w:t>
      </w:r>
      <w:r w:rsidR="00AA02CE" w:rsidRPr="00622B19">
        <w:rPr>
          <w:rFonts w:ascii="Times New Roman" w:hAnsi="Times New Roman" w:cs="Times New Roman"/>
          <w:sz w:val="20"/>
          <w:szCs w:val="20"/>
          <w:lang w:val="uz-Cyrl-UZ"/>
        </w:rPr>
        <w:t>A1–A4</w:t>
      </w:r>
    </w:p>
    <w:p w14:paraId="029F6E42" w14:textId="5761AF3A" w:rsidR="00AA02CE" w:rsidRPr="00622B19" w:rsidRDefault="002E5D82" w:rsidP="00AA02CE">
      <w:pPr>
        <w:autoSpaceDE w:val="0"/>
        <w:autoSpaceDN w:val="0"/>
        <w:adjustRightInd w:val="0"/>
        <w:spacing w:after="0" w:line="360" w:lineRule="auto"/>
        <w:rPr>
          <w:rFonts w:ascii="Times New Roman" w:hAnsi="Times New Roman" w:cs="Times New Roman"/>
          <w:sz w:val="20"/>
          <w:szCs w:val="20"/>
          <w:lang w:val="uz-Cyrl-UZ"/>
        </w:rPr>
      </w:pPr>
      <w:r w:rsidRPr="00622B19">
        <w:rPr>
          <w:rFonts w:ascii="Times New Roman" w:hAnsi="Times New Roman" w:cs="Times New Roman"/>
          <w:sz w:val="20"/>
          <w:szCs w:val="20"/>
          <w:lang w:val="uz-Cyrl-UZ"/>
        </w:rPr>
        <w:t>Келишувни қабул қилишда кўриб чиқиладиган жиҳатлар</w:t>
      </w:r>
      <w:r w:rsidR="00AA02CE" w:rsidRPr="00622B19">
        <w:rPr>
          <w:rFonts w:ascii="Times New Roman" w:hAnsi="Times New Roman" w:cs="Times New Roman"/>
          <w:sz w:val="20"/>
          <w:szCs w:val="20"/>
          <w:lang w:val="uz-Cyrl-UZ"/>
        </w:rPr>
        <w:t xml:space="preserve"> ............................................................................................. A5–A9</w:t>
      </w:r>
    </w:p>
    <w:p w14:paraId="39557ADF" w14:textId="4D5BF771" w:rsidR="00AA02CE" w:rsidRPr="00622B19" w:rsidRDefault="002E5D82" w:rsidP="00AA02CE">
      <w:pPr>
        <w:autoSpaceDE w:val="0"/>
        <w:autoSpaceDN w:val="0"/>
        <w:adjustRightInd w:val="0"/>
        <w:spacing w:after="0" w:line="360" w:lineRule="auto"/>
        <w:rPr>
          <w:rFonts w:ascii="Times New Roman" w:hAnsi="Times New Roman" w:cs="Times New Roman"/>
          <w:sz w:val="20"/>
          <w:szCs w:val="20"/>
          <w:lang w:val="uz-Cyrl-UZ"/>
        </w:rPr>
      </w:pPr>
      <w:r w:rsidRPr="00622B19">
        <w:rPr>
          <w:rFonts w:ascii="Times New Roman" w:hAnsi="Times New Roman" w:cs="Times New Roman"/>
          <w:sz w:val="20"/>
          <w:szCs w:val="20"/>
          <w:lang w:val="uz-Cyrl-UZ"/>
        </w:rPr>
        <w:t>Аудитни режалаштириш ва ўтказиш пайтидаги мулоҳазалар</w:t>
      </w:r>
      <w:r w:rsidR="00AA02CE" w:rsidRPr="00622B19">
        <w:rPr>
          <w:rFonts w:ascii="Times New Roman" w:hAnsi="Times New Roman" w:cs="Times New Roman"/>
          <w:sz w:val="20"/>
          <w:szCs w:val="20"/>
          <w:lang w:val="uz-Cyrl-UZ"/>
        </w:rPr>
        <w:t xml:space="preserve"> .................................................................................... A10–A15</w:t>
      </w:r>
    </w:p>
    <w:p w14:paraId="1F578CE4" w14:textId="2C87F771" w:rsidR="00AA02CE" w:rsidRPr="00622B19" w:rsidRDefault="000F7A0A" w:rsidP="00AA02CE">
      <w:pPr>
        <w:autoSpaceDE w:val="0"/>
        <w:autoSpaceDN w:val="0"/>
        <w:adjustRightInd w:val="0"/>
        <w:spacing w:after="0" w:line="360" w:lineRule="auto"/>
        <w:rPr>
          <w:rFonts w:ascii="Times New Roman" w:hAnsi="Times New Roman" w:cs="Times New Roman"/>
          <w:sz w:val="20"/>
          <w:szCs w:val="20"/>
          <w:lang w:val="uz-Cyrl-UZ"/>
        </w:rPr>
      </w:pPr>
      <w:r w:rsidRPr="00622B19">
        <w:rPr>
          <w:rFonts w:ascii="Times New Roman" w:hAnsi="Times New Roman" w:cs="Times New Roman"/>
          <w:sz w:val="20"/>
          <w:szCs w:val="20"/>
          <w:lang w:val="uz-Cyrl-UZ"/>
        </w:rPr>
        <w:t>Фикр шакллантириш ва хулоса бериш бўйича мулоҳазалар</w:t>
      </w:r>
      <w:r w:rsidR="00AA02CE" w:rsidRPr="00622B19">
        <w:rPr>
          <w:rFonts w:ascii="Times New Roman" w:hAnsi="Times New Roman" w:cs="Times New Roman"/>
          <w:sz w:val="20"/>
          <w:szCs w:val="20"/>
          <w:lang w:val="uz-Cyrl-UZ"/>
        </w:rPr>
        <w:t xml:space="preserve"> ...................................................................................... A16–A28</w:t>
      </w:r>
    </w:p>
    <w:p w14:paraId="7CC4C311" w14:textId="77777777" w:rsidR="00AA02CE" w:rsidRPr="00622B19" w:rsidRDefault="000F7A0A" w:rsidP="00AA02CE">
      <w:pPr>
        <w:autoSpaceDE w:val="0"/>
        <w:autoSpaceDN w:val="0"/>
        <w:adjustRightInd w:val="0"/>
        <w:spacing w:after="0" w:line="36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1-илова</w:t>
      </w:r>
      <w:r w:rsidR="00AA02CE" w:rsidRPr="00622B19">
        <w:rPr>
          <w:rFonts w:ascii="Times New Roman" w:hAnsi="Times New Roman" w:cs="Times New Roman"/>
          <w:sz w:val="20"/>
          <w:szCs w:val="20"/>
          <w:lang w:val="uz-Cyrl-UZ"/>
        </w:rPr>
        <w:t xml:space="preserve">: </w:t>
      </w:r>
      <w:r w:rsidRPr="00622B19">
        <w:rPr>
          <w:rFonts w:ascii="Times New Roman" w:eastAsia="Times New Roman" w:hAnsi="Times New Roman" w:cs="Times New Roman"/>
          <w:sz w:val="20"/>
          <w:szCs w:val="20"/>
          <w:lang w:val="uz-Cyrl-UZ"/>
        </w:rPr>
        <w:t>Молиявий ҳисоботнинг муайян элементлари, ҳисоблари ёки моддаларининг мисоллари</w:t>
      </w:r>
    </w:p>
    <w:p w14:paraId="237C64E1" w14:textId="77777777" w:rsidR="00AA02CE" w:rsidRPr="00622B19" w:rsidRDefault="000F7A0A" w:rsidP="009B1A50">
      <w:pPr>
        <w:pBdr>
          <w:bottom w:val="single" w:sz="4" w:space="1" w:color="auto"/>
        </w:pBdr>
        <w:autoSpaceDE w:val="0"/>
        <w:autoSpaceDN w:val="0"/>
        <w:adjustRightInd w:val="0"/>
        <w:spacing w:after="0" w:line="36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2-илова</w:t>
      </w:r>
      <w:r w:rsidR="00AA02CE" w:rsidRPr="00622B19">
        <w:rPr>
          <w:rFonts w:ascii="Times New Roman" w:hAnsi="Times New Roman" w:cs="Times New Roman"/>
          <w:sz w:val="20"/>
          <w:szCs w:val="20"/>
          <w:lang w:val="uz-Cyrl-UZ"/>
        </w:rPr>
        <w:t xml:space="preserve">: </w:t>
      </w:r>
      <w:r w:rsidR="009B1A50" w:rsidRPr="00622B19">
        <w:rPr>
          <w:rFonts w:ascii="Times New Roman" w:hAnsi="Times New Roman" w:cs="Times New Roman"/>
          <w:sz w:val="20"/>
          <w:szCs w:val="20"/>
          <w:lang w:val="uz-Cyrl-UZ"/>
        </w:rPr>
        <w:t>Алоҳида молиявий ҳисобот ва молиявий ҳисоботнинг муайян элементи бўйича мустақил аудитор хулосаларининг намуналари</w:t>
      </w:r>
    </w:p>
    <w:p w14:paraId="7636CF65" w14:textId="77777777" w:rsidR="009B1A50" w:rsidRPr="00622B19" w:rsidRDefault="009B1A50" w:rsidP="009B1A50">
      <w:pPr>
        <w:autoSpaceDE w:val="0"/>
        <w:autoSpaceDN w:val="0"/>
        <w:adjustRightInd w:val="0"/>
        <w:spacing w:after="0" w:line="360" w:lineRule="auto"/>
        <w:rPr>
          <w:rFonts w:ascii="Times New Roman" w:hAnsi="Times New Roman" w:cs="Times New Roman"/>
          <w:sz w:val="20"/>
          <w:szCs w:val="20"/>
          <w:lang w:val="uz-Cyrl-UZ"/>
        </w:rPr>
      </w:pPr>
    </w:p>
    <w:p w14:paraId="2FBF56B8" w14:textId="77777777" w:rsidR="00434447" w:rsidRPr="00622B19" w:rsidRDefault="00434447" w:rsidP="00AA02CE">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805-сон Аудитнинг халқаро стандарти (АХС) (Қайта таҳрирланган), “Алоҳида молиявий ҳисоботлар ва молиявий ҳисоботнинг муайян элементлари, ҳисоблари ёки моддалари аудитига оид махсус мулоҳазалар”, 200-сон АХС “Мустақил аудиторнинг умумий мақсадлари ва Аудитнинг халқаро стандартларига мувофиқ аудит ўтказиш” билан биргаликда ўқилиши лозим.</w:t>
      </w:r>
    </w:p>
    <w:p w14:paraId="5A6EA297" w14:textId="77777777" w:rsidR="00434447" w:rsidRPr="00622B19" w:rsidRDefault="00434447" w:rsidP="00434447">
      <w:pPr>
        <w:spacing w:line="240" w:lineRule="auto"/>
        <w:rPr>
          <w:rFonts w:ascii="Times New Roman" w:eastAsia="Times New Roman" w:hAnsi="Times New Roman" w:cs="Times New Roman"/>
          <w:sz w:val="20"/>
          <w:szCs w:val="20"/>
          <w:lang w:val="uz-Cyrl-UZ"/>
        </w:rPr>
        <w:sectPr w:rsidR="00434447" w:rsidRPr="00622B19" w:rsidSect="00AE7C13">
          <w:pgSz w:w="12240" w:h="15840"/>
          <w:pgMar w:top="851" w:right="851" w:bottom="851" w:left="1134" w:header="720" w:footer="720" w:gutter="0"/>
          <w:cols w:space="720"/>
          <w:docGrid w:linePitch="360"/>
        </w:sectPr>
      </w:pPr>
    </w:p>
    <w:p w14:paraId="61605B36"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lastRenderedPageBreak/>
        <w:t>Кириш</w:t>
      </w:r>
    </w:p>
    <w:p w14:paraId="48981716" w14:textId="4990E2EE"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АХСнинг қўллаш доираси</w:t>
      </w:r>
    </w:p>
    <w:p w14:paraId="0DBA731F" w14:textId="42C153AB"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1.</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100–700 сонли Аудитнинг халқаро стандартлари (АХСлар) молиявий ҳисобот аудитига қўлланилади ва бошқа тарихий молиявий маълумотлар аудитида қўлланилганда шароитларга қараб зарур ҳолларда мослаштирилиши лозим. Ушбу АХС алоҳида молиявий ҳисобот ёки молиявий ҳисоботнинг муайян элементи, ҳисоби ёки моддаси аудитида ушбу АХСларни қўллашга оид махсус мулоҳазаларни ёритади. Алоҳида молиявий ҳисобот ёки молиявий ҳисоботнинг муайян элементи, ҳисоби ёки моддаси умумий ёки махсус мақсадли концептуал асос доирасида тайёрланиши мумкин. Агар махсус мақсадли концептуал асос доирасида тайёрланган бўлса, аудитга 800-сон АХС (Қайта таҳрирланган)</w:t>
      </w:r>
      <w:r w:rsidR="00426867" w:rsidRPr="00622B19">
        <w:rPr>
          <w:rStyle w:val="affa"/>
          <w:rFonts w:ascii="Times New Roman" w:eastAsia="Times New Roman" w:hAnsi="Times New Roman" w:cs="Times New Roman"/>
          <w:sz w:val="20"/>
          <w:szCs w:val="20"/>
          <w:lang w:val="uz-Cyrl-UZ"/>
        </w:rPr>
        <w:footnoteReference w:customMarkFollows="1" w:id="1"/>
        <w:t>1</w:t>
      </w:r>
      <w:r w:rsidRPr="00622B19">
        <w:rPr>
          <w:rFonts w:ascii="Times New Roman" w:eastAsia="Times New Roman" w:hAnsi="Times New Roman" w:cs="Times New Roman"/>
          <w:sz w:val="20"/>
          <w:szCs w:val="20"/>
          <w:lang w:val="uz-Cyrl-UZ"/>
        </w:rPr>
        <w:t xml:space="preserve"> ҳам қўлланилади. (A1–A4-бандларга қаранг)</w:t>
      </w:r>
    </w:p>
    <w:p w14:paraId="44DF34B8" w14:textId="4AD84C49"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2.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Ушбу АХС гуруҳ молиявий ҳисоботи аудити мақсадлари учун компонент молиявий маълумотлари бўйича компонент аудитори томонидан аудиторлик тартиб-таомиллари бажарилган ҳолатларга нисбатан қўлланилмайди (600-сон АХС (Қайта таҳрирланган)га қаранг).</w:t>
      </w:r>
      <w:r w:rsidR="00426867" w:rsidRPr="00622B19">
        <w:rPr>
          <w:rStyle w:val="affa"/>
          <w:rFonts w:ascii="Times New Roman" w:eastAsia="Times New Roman" w:hAnsi="Times New Roman" w:cs="Times New Roman"/>
          <w:sz w:val="20"/>
          <w:szCs w:val="20"/>
          <w:lang w:val="uz-Cyrl-UZ"/>
        </w:rPr>
        <w:footnoteReference w:customMarkFollows="1" w:id="2"/>
        <w:t>2</w:t>
      </w:r>
    </w:p>
    <w:p w14:paraId="41F6431F" w14:textId="781744A9"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3.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Ушбу АХС бошқа АХСларнинг талабларини бекор қилмайди; шунингдек, у топшириқ шароитларида долзарб бўлиши мумкин бўлган барча махсус мулоҳазаларни қамраб олишга ҳам қаратилмаган.</w:t>
      </w:r>
    </w:p>
    <w:p w14:paraId="1F79D2A8"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Кучга кириш санаси</w:t>
      </w:r>
    </w:p>
    <w:p w14:paraId="1F933B12" w14:textId="7D114D40"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4.</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Ушбу АХС 2016 йил 15 декабрдан ёки ундан кейин якунланадиган даврлар учун алоҳида молиявий ҳисоботлар ёки уларнинг муайян элементлари, ҳисоблари ёки моддалари аудитига амал қилади. Муайян санадаги алоҳида молиявий ҳисоботлар ёки молиявий ҳисоботнинг муайян элементлари, ҳисоблари ёки моддалари аудити ҳолатида, ушбу АХС 2016 йил 15 декабрда ёки ундан кейинги санада шундай маълумотлар аудитига амал қилади.</w:t>
      </w:r>
    </w:p>
    <w:p w14:paraId="6E4DD251"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Мақсад</w:t>
      </w:r>
    </w:p>
    <w:p w14:paraId="3A8A50C8" w14:textId="52A11797"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5.</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Алоҳида молиявий ҳисобот ёки молиявий ҳисоботнинг муайян элементи, ҳисоби ёки моддаси аудитида АХСларни қўллаганда, аудиторнинг мақсади қуйидагиларга тегишли бўлган махсус мулоҳазаларни тегишли равишда кўриб чиқишдан иборат:</w:t>
      </w:r>
    </w:p>
    <w:p w14:paraId="6749DD19" w14:textId="350E31B3" w:rsidR="00434447" w:rsidRPr="00622B19" w:rsidRDefault="00434447" w:rsidP="002F06DA">
      <w:pPr>
        <w:spacing w:line="240" w:lineRule="auto"/>
        <w:ind w:left="1134" w:hanging="567"/>
        <w:rPr>
          <w:rFonts w:ascii="Times New Roman" w:eastAsia="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Топшириқни қабул қилиш;</w:t>
      </w:r>
    </w:p>
    <w:p w14:paraId="17B3FD1F" w14:textId="60443E12" w:rsidR="00434447" w:rsidRPr="00622B19" w:rsidRDefault="00434447" w:rsidP="002F06DA">
      <w:pPr>
        <w:spacing w:line="240" w:lineRule="auto"/>
        <w:ind w:left="1134" w:hanging="567"/>
        <w:rPr>
          <w:rFonts w:ascii="Times New Roman" w:eastAsia="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(b)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Бу топшириқни режалаштириш ва амалга ошириш; ва</w:t>
      </w:r>
    </w:p>
    <w:p w14:paraId="6F025D75" w14:textId="2BBBD76D" w:rsidR="00434447" w:rsidRPr="00622B19" w:rsidRDefault="00434447" w:rsidP="002F06DA">
      <w:pPr>
        <w:spacing w:line="240" w:lineRule="auto"/>
        <w:ind w:left="1134" w:hanging="567"/>
        <w:rPr>
          <w:rFonts w:ascii="Times New Roman" w:eastAsia="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(c)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Алоҳида молиявий ҳисобот ёки молиявий ҳисоботнинг муайян элементи, ҳисоби ёки моддаси бўйича фикр шакллантириш ва хулоса бериш.</w:t>
      </w:r>
    </w:p>
    <w:p w14:paraId="48C8517B" w14:textId="77777777" w:rsidR="00434447" w:rsidRPr="00622B19" w:rsidRDefault="00434447" w:rsidP="00434447">
      <w:pPr>
        <w:spacing w:line="240" w:lineRule="auto"/>
        <w:rPr>
          <w:rFonts w:ascii="Times New Roman" w:hAnsi="Times New Roman" w:cs="Times New Roman"/>
          <w:b/>
          <w:bCs/>
          <w:sz w:val="20"/>
          <w:szCs w:val="20"/>
          <w:lang w:val="uz-Cyrl-UZ"/>
        </w:rPr>
      </w:pPr>
      <w:bookmarkStart w:id="0" w:name="_Hlk231216008"/>
      <w:r w:rsidRPr="00622B19">
        <w:rPr>
          <w:rFonts w:ascii="Times New Roman" w:eastAsia="Times New Roman" w:hAnsi="Times New Roman" w:cs="Times New Roman"/>
          <w:b/>
          <w:bCs/>
          <w:sz w:val="20"/>
          <w:szCs w:val="20"/>
          <w:lang w:val="uz-Cyrl-UZ"/>
        </w:rPr>
        <w:t>Таърифлар</w:t>
      </w:r>
      <w:bookmarkEnd w:id="0"/>
    </w:p>
    <w:p w14:paraId="47EABED0" w14:textId="1E3C8A63" w:rsidR="00434447" w:rsidRPr="00622B19" w:rsidRDefault="00434447" w:rsidP="00426867">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6. </w:t>
      </w:r>
      <w:r w:rsidR="00426867"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Ушбу АХС мақсадлари учун, қуйидагиларга ҳавола қилинади:</w:t>
      </w:r>
    </w:p>
    <w:p w14:paraId="13A71751" w14:textId="3809AEDF" w:rsidR="00434447" w:rsidRPr="00622B19" w:rsidRDefault="00434447" w:rsidP="002F06DA">
      <w:pPr>
        <w:spacing w:line="240" w:lineRule="auto"/>
        <w:ind w:left="1134" w:hanging="567"/>
        <w:rPr>
          <w:rFonts w:ascii="Times New Roman" w:eastAsia="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"Молиявий ҳисоботнинг элементи" ёки "элемент" атамаси "молиявий ҳисоботнинг элементи, ҳисоби ёки моддаси"ни англатади;</w:t>
      </w:r>
    </w:p>
    <w:p w14:paraId="0C364B88" w14:textId="66868261" w:rsidR="00434447" w:rsidRPr="00622B19" w:rsidRDefault="00434447" w:rsidP="002F06DA">
      <w:pPr>
        <w:spacing w:line="240" w:lineRule="auto"/>
        <w:ind w:left="1134" w:hanging="567"/>
        <w:rPr>
          <w:rFonts w:ascii="Times New Roman" w:eastAsia="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(b)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"Молиявий ҳисоботнинг халқаро стандартлари" Халқаро бухгалтерия стандартлари кенгаши томонидан чиқарилган Молиявий ҳисоботнинг халқаро стандартларини (МҲХС) англатади; ва</w:t>
      </w:r>
    </w:p>
    <w:p w14:paraId="19FC505D" w14:textId="5144B1D5" w:rsidR="00434447" w:rsidRPr="00622B19" w:rsidRDefault="00434447" w:rsidP="002F06DA">
      <w:pPr>
        <w:spacing w:line="240" w:lineRule="auto"/>
        <w:ind w:left="1134"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(c)</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 xml:space="preserve"> Алоҳида молиявий ҳисобот ёки молиявий ҳисоботнинг муайян элементига қилинган ҳавола тегишли ёритилган маълумотларни ўз ичига олади. Тегишли ёритилган маълумотлар одатда молиявий ҳисобот ёки элементга тегишли бўлган изоҳловчи ёки бошқа тавсифловчи маълумотларни ўз ичига олади. (A2-бандга қаранг)</w:t>
      </w:r>
    </w:p>
    <w:p w14:paraId="7FA3BCD9" w14:textId="77777777" w:rsidR="00434447" w:rsidRPr="00622B19" w:rsidRDefault="00434447" w:rsidP="00434447">
      <w:pPr>
        <w:spacing w:line="240" w:lineRule="auto"/>
        <w:rPr>
          <w:rFonts w:ascii="Times New Roman" w:hAnsi="Times New Roman" w:cs="Times New Roman"/>
          <w:b/>
          <w:bCs/>
          <w:sz w:val="20"/>
          <w:szCs w:val="20"/>
          <w:lang w:val="uz-Cyrl-UZ"/>
        </w:rPr>
      </w:pPr>
      <w:bookmarkStart w:id="1" w:name="_Hlk231216042"/>
      <w:r w:rsidRPr="00622B19">
        <w:rPr>
          <w:rFonts w:ascii="Times New Roman" w:eastAsia="Times New Roman" w:hAnsi="Times New Roman" w:cs="Times New Roman"/>
          <w:b/>
          <w:bCs/>
          <w:sz w:val="20"/>
          <w:szCs w:val="20"/>
          <w:lang w:val="uz-Cyrl-UZ"/>
        </w:rPr>
        <w:t>Талаблар</w:t>
      </w:r>
      <w:bookmarkEnd w:id="1"/>
    </w:p>
    <w:p w14:paraId="4790D275"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Топшириқни қабул қилишда инобатга олинадиган мулоҳазалар</w:t>
      </w:r>
    </w:p>
    <w:p w14:paraId="19E6B5A3" w14:textId="77777777" w:rsidR="00434447" w:rsidRPr="00622B19" w:rsidRDefault="00434447" w:rsidP="00434447">
      <w:pPr>
        <w:spacing w:line="240" w:lineRule="auto"/>
        <w:rPr>
          <w:rFonts w:ascii="Times New Roman" w:hAnsi="Times New Roman" w:cs="Times New Roman"/>
          <w:i/>
          <w:iCs/>
          <w:sz w:val="20"/>
          <w:szCs w:val="20"/>
          <w:lang w:val="uz-Cyrl-UZ"/>
        </w:rPr>
      </w:pPr>
      <w:r w:rsidRPr="00622B19">
        <w:rPr>
          <w:rFonts w:ascii="Times New Roman" w:eastAsia="Times New Roman" w:hAnsi="Times New Roman" w:cs="Times New Roman"/>
          <w:i/>
          <w:iCs/>
          <w:sz w:val="20"/>
          <w:szCs w:val="20"/>
          <w:lang w:val="uz-Cyrl-UZ"/>
        </w:rPr>
        <w:lastRenderedPageBreak/>
        <w:t>АХСларнинг қўлланилиши</w:t>
      </w:r>
    </w:p>
    <w:p w14:paraId="42D2ED9B" w14:textId="78FF6EA1"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7.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200-сон АХС аудитордан аудитга тегишли бўлган барча АХСларга риоя қилишни талаб қилади.</w:t>
      </w:r>
      <w:r w:rsidR="00426867" w:rsidRPr="00622B19">
        <w:rPr>
          <w:rStyle w:val="affa"/>
          <w:rFonts w:ascii="Times New Roman" w:eastAsia="Times New Roman" w:hAnsi="Times New Roman" w:cs="Times New Roman"/>
          <w:sz w:val="20"/>
          <w:szCs w:val="20"/>
          <w:lang w:val="uz-Cyrl-UZ"/>
        </w:rPr>
        <w:footnoteReference w:customMarkFollows="1" w:id="3"/>
        <w:t>3</w:t>
      </w:r>
      <w:r w:rsidRPr="00622B19">
        <w:rPr>
          <w:rFonts w:ascii="Times New Roman" w:eastAsia="Times New Roman" w:hAnsi="Times New Roman" w:cs="Times New Roman"/>
          <w:sz w:val="20"/>
          <w:szCs w:val="20"/>
          <w:lang w:val="uz-Cyrl-UZ"/>
        </w:rPr>
        <w:t xml:space="preserve"> Алоҳида молиявий ҳисобот ёки молиявий ҳисоботнинг муайян элементи аудитида бу талаб аудитор ташкилотнинг тўлиқ молиявий ҳисобот тўпламини аудит қилиш учун ёлланганлигидан қатъи назар қўлланилади. Агар аудитор шунингдек ташкилотнинг тўлиқ молиявий ҳисобот тўпламини аудит қилиш учун ёлланмаган бўлса, аудитор АХСларга мувофиқ алоҳида молиявий ҳисобот ёки бу молиявий ҳисоботларнинг муайян элементини аудит қилиш амалда мумкин ёки мумкин эмаслигини аниқлаши лозим. (A5–A6-бандларга қаранг)</w:t>
      </w:r>
    </w:p>
    <w:p w14:paraId="30F22069" w14:textId="77777777" w:rsidR="00434447" w:rsidRPr="00622B19" w:rsidRDefault="00434447" w:rsidP="00434447">
      <w:pPr>
        <w:spacing w:line="240" w:lineRule="auto"/>
        <w:rPr>
          <w:rFonts w:ascii="Times New Roman" w:hAnsi="Times New Roman" w:cs="Times New Roman"/>
          <w:i/>
          <w:iCs/>
          <w:sz w:val="20"/>
          <w:szCs w:val="20"/>
          <w:lang w:val="uz-Cyrl-UZ"/>
        </w:rPr>
      </w:pPr>
      <w:r w:rsidRPr="00622B19">
        <w:rPr>
          <w:rFonts w:ascii="Times New Roman" w:eastAsia="Times New Roman" w:hAnsi="Times New Roman" w:cs="Times New Roman"/>
          <w:i/>
          <w:iCs/>
          <w:sz w:val="20"/>
          <w:szCs w:val="20"/>
          <w:lang w:val="uz-Cyrl-UZ"/>
        </w:rPr>
        <w:t>Молиявий ҳисобот бериш концептуал асосининг мақбуллиги</w:t>
      </w:r>
    </w:p>
    <w:p w14:paraId="53D23276" w14:textId="4B3103A4"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8.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210-сон АХС аудитордан молиявий ҳисоботларни тайёрлашда қўлланиладиган молиявий ҳисобот бериш концептуал асосининг мақбуллигини аниқлашни талаб қилади.</w:t>
      </w:r>
      <w:r w:rsidR="00426867" w:rsidRPr="00622B19">
        <w:rPr>
          <w:rStyle w:val="affa"/>
          <w:rFonts w:ascii="Times New Roman" w:eastAsia="Times New Roman" w:hAnsi="Times New Roman" w:cs="Times New Roman"/>
          <w:sz w:val="20"/>
          <w:szCs w:val="20"/>
          <w:lang w:val="uz-Cyrl-UZ"/>
        </w:rPr>
        <w:footnoteReference w:customMarkFollows="1" w:id="4"/>
        <w:t>4</w:t>
      </w:r>
      <w:r w:rsidRPr="00622B19">
        <w:rPr>
          <w:rFonts w:ascii="Times New Roman" w:eastAsia="Times New Roman" w:hAnsi="Times New Roman" w:cs="Times New Roman"/>
          <w:sz w:val="20"/>
          <w:szCs w:val="20"/>
          <w:lang w:val="uz-Cyrl-UZ"/>
        </w:rPr>
        <w:t xml:space="preserve"> Алоҳида молиявий ҳисобот ёки молиявий ҳисоботнинг муайян элементи аудитида бу молиявий ҳисобот бериш концептуал асосини қўллаш мақсадли фойдаланувчиларга молиявий ҳисобот ёки элементда берилган маълумотларни ва муҳим операциялар ва ҳодисаларнинг молиявий ҳисобот ёки элементда берилган маълумотларга таъсирини тушуниш имконини берадиган етарли маълумотлар ёритиб берилишини таъминловчи тақдимотга олиб келиш-келмаслигини ўз ичига олиши лозим. (A7-бандга қаранг)</w:t>
      </w:r>
    </w:p>
    <w:p w14:paraId="41E6BC4C" w14:textId="77777777" w:rsidR="00434447" w:rsidRPr="00622B19" w:rsidRDefault="00434447" w:rsidP="00434447">
      <w:pPr>
        <w:spacing w:line="240" w:lineRule="auto"/>
        <w:rPr>
          <w:rFonts w:ascii="Times New Roman" w:hAnsi="Times New Roman" w:cs="Times New Roman"/>
          <w:i/>
          <w:iCs/>
          <w:sz w:val="20"/>
          <w:szCs w:val="20"/>
          <w:lang w:val="uz-Cyrl-UZ"/>
        </w:rPr>
      </w:pPr>
      <w:r w:rsidRPr="00622B19">
        <w:rPr>
          <w:rFonts w:ascii="Times New Roman" w:eastAsia="Times New Roman" w:hAnsi="Times New Roman" w:cs="Times New Roman"/>
          <w:i/>
          <w:iCs/>
          <w:sz w:val="20"/>
          <w:szCs w:val="20"/>
          <w:lang w:val="uz-Cyrl-UZ"/>
        </w:rPr>
        <w:t>Фикр шакли</w:t>
      </w:r>
    </w:p>
    <w:p w14:paraId="4BD28ADF" w14:textId="0B407121"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9.</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210-сон АХС аудит топшириғининг келишилган шартлари аудитор томонидан чиқариладиган ҳар қандай хулосаларнинг кутилаётган шаклини ўз ичига олишини талаб қилади.</w:t>
      </w:r>
      <w:r w:rsidR="00606E10" w:rsidRPr="00622B19">
        <w:rPr>
          <w:rStyle w:val="affa"/>
          <w:rFonts w:ascii="Times New Roman" w:eastAsia="Times New Roman" w:hAnsi="Times New Roman" w:cs="Times New Roman"/>
          <w:sz w:val="20"/>
          <w:szCs w:val="20"/>
          <w:lang w:val="uz-Cyrl-UZ"/>
        </w:rPr>
        <w:footnoteReference w:customMarkFollows="1" w:id="5"/>
        <w:t>5</w:t>
      </w:r>
      <w:r w:rsidRPr="00622B19">
        <w:rPr>
          <w:rFonts w:ascii="Times New Roman" w:eastAsia="Times New Roman" w:hAnsi="Times New Roman" w:cs="Times New Roman"/>
          <w:sz w:val="20"/>
          <w:szCs w:val="20"/>
          <w:lang w:val="uz-Cyrl-UZ"/>
        </w:rPr>
        <w:t xml:space="preserve"> Алоҳида молиявий ҳисобот ёки молиявий ҳисоботнинг муайян элементи аудитида аудитор кутилаётган фикр шакли шароитларда тўғри эканлигини кўриб чиқиши лозим. (A8–A9-бандларга қаранг)</w:t>
      </w:r>
    </w:p>
    <w:p w14:paraId="67266FFD"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Аудитни режалаштириш ва бажаришда инобатга олинадиган мулоҳазалар</w:t>
      </w:r>
    </w:p>
    <w:p w14:paraId="48A33B17" w14:textId="2941F5D9"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10.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 xml:space="preserve">200-сон АХС АХСлар молиявий ҳисобот аудити контекстида ёзилганлигини баён қилади; улар бошқа тарихий молиявий маълумотлар аудитида қўлланилганда шароитларга қараб зарур тарзда мослаштирилиши лозим. </w:t>
      </w:r>
      <w:r w:rsidR="00606E10" w:rsidRPr="00622B19">
        <w:rPr>
          <w:rStyle w:val="affa"/>
          <w:rFonts w:ascii="Times New Roman" w:eastAsia="Times New Roman" w:hAnsi="Times New Roman" w:cs="Times New Roman"/>
          <w:sz w:val="20"/>
          <w:szCs w:val="20"/>
          <w:lang w:val="uz-Cyrl-UZ"/>
        </w:rPr>
        <w:footnoteReference w:customMarkFollows="1" w:id="6"/>
        <w:t>6</w:t>
      </w:r>
      <w:r w:rsidR="00606E10" w:rsidRPr="00622B19">
        <w:rPr>
          <w:rFonts w:ascii="Times New Roman" w:eastAsia="Times New Roman" w:hAnsi="Times New Roman" w:cs="Times New Roman"/>
          <w:sz w:val="20"/>
          <w:szCs w:val="20"/>
          <w:lang w:val="uz-Cyrl-UZ"/>
        </w:rPr>
        <w:t>,</w:t>
      </w:r>
      <w:r w:rsidR="00606E10" w:rsidRPr="00622B19">
        <w:rPr>
          <w:rStyle w:val="affa"/>
          <w:rFonts w:ascii="Times New Roman" w:eastAsia="Times New Roman" w:hAnsi="Times New Roman" w:cs="Times New Roman"/>
          <w:sz w:val="20"/>
          <w:szCs w:val="20"/>
          <w:lang w:val="uz-Cyrl-UZ"/>
        </w:rPr>
        <w:footnoteReference w:customMarkFollows="1" w:id="7"/>
        <w:t>7</w:t>
      </w:r>
      <w:r w:rsidRPr="00622B19">
        <w:rPr>
          <w:rFonts w:ascii="Times New Roman" w:eastAsia="Times New Roman" w:hAnsi="Times New Roman" w:cs="Times New Roman"/>
          <w:sz w:val="20"/>
          <w:szCs w:val="20"/>
          <w:lang w:val="uz-Cyrl-UZ"/>
        </w:rPr>
        <w:t>Алоҳида молиявий ҳисобот ёки молиявий ҳисоботнинг муайян элементи аудитини режалаштириш ва бажаришда, аудитор аудитга тегишли барча АХСларни топшириқ шароитларида зарур тарзда мослаштириши лозим. (A10–A15-бандларга қаранг)</w:t>
      </w:r>
    </w:p>
    <w:p w14:paraId="391EB6B3"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Фикр шакллантириш ва хулоса беришда инобатга олинадиган мулоҳазалар</w:t>
      </w:r>
    </w:p>
    <w:p w14:paraId="6A53C698" w14:textId="5860A346"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11.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Алоҳида молиявий ҳисобот ёки молиявий ҳисоботнинг муайян элементи бўйича фикр шакллантириш ва хулоса беришда, аудитор 700-сон АХС (Қайта таҳрирланган)</w:t>
      </w:r>
      <w:r w:rsidR="00606E10" w:rsidRPr="00622B19">
        <w:rPr>
          <w:rStyle w:val="affa"/>
          <w:rFonts w:ascii="Times New Roman" w:eastAsia="Times New Roman" w:hAnsi="Times New Roman" w:cs="Times New Roman"/>
          <w:sz w:val="20"/>
          <w:szCs w:val="20"/>
          <w:lang w:val="uz-Cyrl-UZ"/>
        </w:rPr>
        <w:footnoteReference w:customMarkFollows="1" w:id="8"/>
        <w:t>8</w:t>
      </w:r>
      <w:r w:rsidRPr="00622B19">
        <w:rPr>
          <w:rFonts w:ascii="Times New Roman" w:eastAsia="Times New Roman" w:hAnsi="Times New Roman" w:cs="Times New Roman"/>
          <w:sz w:val="20"/>
          <w:szCs w:val="20"/>
          <w:lang w:val="uz-Cyrl-UZ"/>
        </w:rPr>
        <w:t xml:space="preserve"> талабларини ва қўлланиладиган бўлса, 800-сон АХС (Қайта таҳрирланган) талабларини топшириқ шароитларида зарур тарзда мослаштирган ҳолда қўллаши лозим. (A16–A22-бандларга қаранг)</w:t>
      </w:r>
    </w:p>
    <w:p w14:paraId="2AF69FB2" w14:textId="77777777" w:rsidR="00434447" w:rsidRPr="00622B19" w:rsidRDefault="00434447" w:rsidP="00434447">
      <w:pPr>
        <w:spacing w:line="240" w:lineRule="auto"/>
        <w:rPr>
          <w:rFonts w:ascii="Times New Roman" w:hAnsi="Times New Roman" w:cs="Times New Roman"/>
          <w:i/>
          <w:iCs/>
          <w:sz w:val="20"/>
          <w:szCs w:val="20"/>
          <w:lang w:val="uz-Cyrl-UZ"/>
        </w:rPr>
      </w:pPr>
      <w:r w:rsidRPr="00622B19">
        <w:rPr>
          <w:rFonts w:ascii="Times New Roman" w:eastAsia="Times New Roman" w:hAnsi="Times New Roman" w:cs="Times New Roman"/>
          <w:i/>
          <w:iCs/>
          <w:sz w:val="20"/>
          <w:szCs w:val="20"/>
          <w:lang w:val="uz-Cyrl-UZ"/>
        </w:rPr>
        <w:t>Ташкилотнинг тўлиқ молиявий ҳисобот тўплами ва алоҳида молиявий ҳисобот ёки бу молиявий ҳисоботларнинг муайян элементи бўйича хулоса бериш</w:t>
      </w:r>
    </w:p>
    <w:p w14:paraId="52592769" w14:textId="147C4995"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12.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Агар аудитор ташкилотнинг тўлиқ молиявий ҳисобот тўпламини аудит қилиш топшириғи билан бирга алоҳида молиявий ҳисобот ёки молиявий ҳисоботнинг муайян элементи бўйича хулоса бериш топшириғини амалга оширса, аудитор ҳар бир топшириқ учун алоҳида фикр билдириши лозим.</w:t>
      </w:r>
    </w:p>
    <w:p w14:paraId="4149C661" w14:textId="458A9A98"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13.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 xml:space="preserve">Аудит қилинган алоҳида молиявий ҳисобот ёки молиявий ҳисоботнинг аудит қилинган муайян элементи ташкилотнинг аудит қилинган тўлиқ молиявий ҳисобот тўплами билан бирга эълон қилиниши мумкин. Агар аудитор алоҳида молиявий ҳисобот ёки молиявий ҳисоботнинг муайян элементи тақдим этилиши тўлиқ молиявий ҳисобот тўпламидан уни етарлича фарқламаслигини аниқласа, аудитор раҳбариятдан вазиятни тузатишни сўраши лозим. 15 ва 16-бандларга амал қилган ҳолда, аудитор шунингдек алоҳида молиявий ҳисобот ёки молиявий ҳисоботнинг муайян элементи бўйича фикрни тўлиқ молиявий ҳисобот тўплами бўйича фикрдан фарқлаши лозим. Аудитор фарқлашга эришилганига қаноат ҳосил қилмагунча алоҳида молиявий ҳисобот ёки </w:t>
      </w:r>
      <w:r w:rsidRPr="00622B19">
        <w:rPr>
          <w:rFonts w:ascii="Times New Roman" w:eastAsia="Times New Roman" w:hAnsi="Times New Roman" w:cs="Times New Roman"/>
          <w:sz w:val="20"/>
          <w:szCs w:val="20"/>
          <w:lang w:val="uz-Cyrl-UZ"/>
        </w:rPr>
        <w:lastRenderedPageBreak/>
        <w:t>молиявий ҳисоботнинг муайян элементи бўйича фикрни ўз ичига олган аудиторлик хулосасини чиқармаслиги лозим.</w:t>
      </w:r>
    </w:p>
    <w:p w14:paraId="464C4BE8" w14:textId="77777777" w:rsidR="00434447" w:rsidRPr="00622B19" w:rsidRDefault="00434447" w:rsidP="002F06DA">
      <w:pPr>
        <w:spacing w:line="240" w:lineRule="auto"/>
        <w:ind w:left="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Ташкилотнинг тўлиқ молиявий ҳисобот тўплами бўйича аудитор хулосасига киритилган айрим масалаларнинг алоҳида молиявий ҳисобот ёки молиявий ҳисоботнинг муайян элементи аудитига ва улар бўйича аудитор хулосасига таъсирини кўриб чиқиш</w:t>
      </w:r>
    </w:p>
    <w:p w14:paraId="7808E6DC" w14:textId="711EAA41"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14.</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 xml:space="preserve"> Агар ташкилотнинг тўлиқ молиявий ҳисобот тўплами бўйича аудитор хулосаси қуйидагиларни ўз ичига олса:</w:t>
      </w:r>
    </w:p>
    <w:p w14:paraId="088D6F20" w14:textId="6411859E" w:rsidR="00434447" w:rsidRPr="00622B19" w:rsidRDefault="00434447" w:rsidP="002F06DA">
      <w:pPr>
        <w:spacing w:line="240" w:lineRule="auto"/>
        <w:ind w:left="1134"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705-сон АХС (Қайта таҳрирланган)га мувофиқ модификацияланган фикр;</w:t>
      </w:r>
      <w:r w:rsidR="00606E10" w:rsidRPr="00622B19">
        <w:rPr>
          <w:rStyle w:val="affa"/>
          <w:rFonts w:ascii="Times New Roman" w:eastAsia="Times New Roman" w:hAnsi="Times New Roman" w:cs="Times New Roman"/>
          <w:sz w:val="20"/>
          <w:szCs w:val="20"/>
          <w:lang w:val="uz-Cyrl-UZ"/>
        </w:rPr>
        <w:footnoteReference w:customMarkFollows="1" w:id="9"/>
        <w:t>9</w:t>
      </w:r>
    </w:p>
    <w:p w14:paraId="34ECD300" w14:textId="0D57537C" w:rsidR="00434447" w:rsidRPr="00622B19" w:rsidRDefault="00434447" w:rsidP="002F06DA">
      <w:pPr>
        <w:spacing w:line="240" w:lineRule="auto"/>
        <w:ind w:left="1134"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(b)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706-сон АХС (Қайта таҳрирланган)га мувофиқ алоҳида масалалар банди ёки бошқа масалалар банди;</w:t>
      </w:r>
      <w:r w:rsidR="00606E10" w:rsidRPr="00622B19">
        <w:rPr>
          <w:rStyle w:val="affa"/>
          <w:rFonts w:ascii="Times New Roman" w:eastAsia="Times New Roman" w:hAnsi="Times New Roman" w:cs="Times New Roman"/>
          <w:sz w:val="20"/>
          <w:szCs w:val="20"/>
          <w:lang w:val="uz-Cyrl-UZ"/>
        </w:rPr>
        <w:footnoteReference w:customMarkFollows="1" w:id="10"/>
        <w:t>10</w:t>
      </w:r>
    </w:p>
    <w:p w14:paraId="7C677F90" w14:textId="2772974F" w:rsidR="00434447" w:rsidRPr="00622B19" w:rsidRDefault="00434447" w:rsidP="002F06DA">
      <w:pPr>
        <w:spacing w:line="240" w:lineRule="auto"/>
        <w:ind w:left="1134"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(c)</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 xml:space="preserve"> 570-сон АХС (Қайта таҳрирланган)га мувофиқ фаолият узлуксизлиги билан боғлиқ муҳим ноаниқлик банди;</w:t>
      </w:r>
      <w:r w:rsidR="00606E10" w:rsidRPr="00622B19">
        <w:rPr>
          <w:rStyle w:val="affa"/>
          <w:rFonts w:ascii="Times New Roman" w:eastAsia="Times New Roman" w:hAnsi="Times New Roman" w:cs="Times New Roman"/>
          <w:sz w:val="20"/>
          <w:szCs w:val="20"/>
          <w:lang w:val="uz-Cyrl-UZ"/>
        </w:rPr>
        <w:footnoteReference w:customMarkFollows="1" w:id="11"/>
        <w:t>11</w:t>
      </w:r>
    </w:p>
    <w:p w14:paraId="2995ABFA" w14:textId="714595D9" w:rsidR="00434447" w:rsidRPr="00622B19" w:rsidRDefault="00434447" w:rsidP="002F06DA">
      <w:pPr>
        <w:spacing w:line="240" w:lineRule="auto"/>
        <w:ind w:left="1134"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(d)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701-сон АХСга мувофиқ аудитнинг асосий масалалари тўғрисида маълумот;</w:t>
      </w:r>
      <w:r w:rsidR="00606E10" w:rsidRPr="00622B19">
        <w:rPr>
          <w:rStyle w:val="affa"/>
          <w:rFonts w:ascii="Times New Roman" w:eastAsia="Times New Roman" w:hAnsi="Times New Roman" w:cs="Times New Roman"/>
          <w:sz w:val="20"/>
          <w:szCs w:val="20"/>
          <w:lang w:val="uz-Cyrl-UZ"/>
        </w:rPr>
        <w:footnoteReference w:customMarkFollows="1" w:id="12"/>
        <w:t>12</w:t>
      </w:r>
      <w:r w:rsidRPr="00622B19">
        <w:rPr>
          <w:rFonts w:ascii="Times New Roman" w:eastAsia="Times New Roman" w:hAnsi="Times New Roman" w:cs="Times New Roman"/>
          <w:sz w:val="20"/>
          <w:szCs w:val="20"/>
          <w:lang w:val="uz-Cyrl-UZ"/>
        </w:rPr>
        <w:t xml:space="preserve"> ёки</w:t>
      </w:r>
    </w:p>
    <w:p w14:paraId="6DF3689D" w14:textId="0F78307F" w:rsidR="00434447" w:rsidRPr="00622B19" w:rsidRDefault="00434447" w:rsidP="002F06DA">
      <w:pPr>
        <w:spacing w:line="240" w:lineRule="auto"/>
        <w:ind w:left="1134"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(e)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720-сон АХС (Қайта таҳрирланган)га мувофиқ бошқа маълумотлардаги тузатилмаган муҳим бузиб кўрсатишни тавсифловчи баёнот;</w:t>
      </w:r>
      <w:r w:rsidR="00606E10" w:rsidRPr="00622B19">
        <w:rPr>
          <w:rStyle w:val="affa"/>
          <w:rFonts w:ascii="Times New Roman" w:eastAsia="Times New Roman" w:hAnsi="Times New Roman" w:cs="Times New Roman"/>
          <w:sz w:val="20"/>
          <w:szCs w:val="20"/>
          <w:lang w:val="uz-Cyrl-UZ"/>
        </w:rPr>
        <w:footnoteReference w:customMarkFollows="1" w:id="13"/>
        <w:t>13</w:t>
      </w:r>
    </w:p>
    <w:p w14:paraId="2E014439"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аудитор бу масалаларнинг алоҳида молиявий ҳисобот ёки молиявий ҳисоботнинг муайян элементи аудитига ва улар бўйича аудитор хулосасига, агар мавжуд бўлса, қандай таъсир қилишини кўриб чиқиши лозим. (A23–A27-бандларга қаранг)</w:t>
      </w:r>
    </w:p>
    <w:p w14:paraId="01A31BD9"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Ташкилотнинг тўлиқ молиявий ҳисобот тўплами бўйича аудитор хулосасида салбий фикр ёки фикр билдиришдан воз кечиш</w:t>
      </w:r>
    </w:p>
    <w:p w14:paraId="696FFED7" w14:textId="5006C0AE"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15.</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Агар аудитор ташкилотнинг тўлиқ молиявий ҳисобот тўплами бўйича умуман салбий фикр билдириш ёки фикр билдиришдан воз кечиш зарур деган хулосага келса, 705-сон АХС (Қайта таҳрирланган) аудиторга худди шу аудитор хулосасида бу молиявий ҳисоботнинг таркибий қисми бўлган алоҳида молиявий ҳисобот ёки бу молиявий ҳисоботларнинг муайян элементи бўйича модификацияланмаган фикр киритишга рухсат бермайди.</w:t>
      </w:r>
      <w:r w:rsidR="00606E10" w:rsidRPr="00622B19">
        <w:rPr>
          <w:rStyle w:val="affa"/>
          <w:rFonts w:ascii="Times New Roman" w:eastAsia="Times New Roman" w:hAnsi="Times New Roman" w:cs="Times New Roman"/>
          <w:sz w:val="20"/>
          <w:szCs w:val="20"/>
          <w:lang w:val="uz-Cyrl-UZ"/>
        </w:rPr>
        <w:footnoteReference w:customMarkFollows="1" w:id="14"/>
        <w:t>14</w:t>
      </w:r>
      <w:r w:rsidRPr="00622B19">
        <w:rPr>
          <w:rFonts w:ascii="Times New Roman" w:eastAsia="Times New Roman" w:hAnsi="Times New Roman" w:cs="Times New Roman"/>
          <w:sz w:val="20"/>
          <w:szCs w:val="20"/>
          <w:lang w:val="uz-Cyrl-UZ"/>
        </w:rPr>
        <w:t xml:space="preserve"> Бунинг сабаби шундаки, бундай модификацияланмаган фикр ташкилотнинг тўлиқ молиявий ҳисобот тўплами бўйича салбий фикр ёки фикр билдиришдан воз кечишга зид бўлади. (A28-бандга қаранг)</w:t>
      </w:r>
    </w:p>
    <w:p w14:paraId="089061FD" w14:textId="79933301"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16.</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Агар аудитор ташкилотнинг тўлиқ молиявий ҳисобот тўплами бўйича умуман салбий фикр билдириш ёки фикр билдиришдан воз кечиш зарур деган хулосага келса, аммо бу молиявий ҳисоботларнинг муайян элементи бўйича алоҳида аудит контекстида, аудитор шунга қарамай бу элемент бўйича модификацияланмаган фикр билдириш тўғри деб ҳисобласа, аудитор бундай фикрни фақат қуйидаги ҳолларда бериши мумкин:</w:t>
      </w:r>
    </w:p>
    <w:p w14:paraId="260BEAB9"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(a) Аудиторга қонун ёки норматив ҳужжатлар билан бундай қилиш тақиқланмаган бўлса;</w:t>
      </w:r>
    </w:p>
    <w:p w14:paraId="32387D72"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(b) Бу фикр салбий фикр ёки фикр билдиришдан воз кечишни ўз ичига олган аудиторлик хулосаси билан бирга эълон қилинмайдиган аудиторлик хулосасида ифодаланса; ва</w:t>
      </w:r>
    </w:p>
    <w:p w14:paraId="3C3147C5"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(c) Элемент ташкилотнинг тўлиқ молиявий ҳисобот тўпламининг асосий қисмини ташкил қилмаса.</w:t>
      </w:r>
    </w:p>
    <w:p w14:paraId="499B23BD" w14:textId="7F4E3805"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17.</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Агар аудитор тўлиқ молиявий ҳисобот тўплами бўйича умуман салбий фикр билдирган ёки фикр билдиришдан воз кечган бўлса, тўлиқ молиявий ҳисобот тўпламининг алоҳида молиявий ҳисоботи бўйича модификацияланмаган фикр билдирмаслиги лозим. Бу ҳолат ҳатто алоҳида молиявий ҳисобот бўйича аудитор хулосаси салбий фикр ёки фикр билдиришдан воз кечишни ўз ичига олган аудиторлик хулосаси билан бирга эълон қилинмаса ҳам амал қилади. Бунинг сабаби шундаки, алоҳида молиявий ҳисобот бу молиявий ҳисоботларнинг асосий қисмини ташкил қилади деб ҳисобланади.</w:t>
      </w:r>
    </w:p>
    <w:p w14:paraId="5FB6D4F6" w14:textId="2E4956E0" w:rsidR="00434447" w:rsidRPr="00AE7C13" w:rsidRDefault="00434447" w:rsidP="00434447">
      <w:pPr>
        <w:spacing w:line="240" w:lineRule="auto"/>
        <w:rPr>
          <w:rFonts w:ascii="Times New Roman" w:hAnsi="Times New Roman" w:cs="Times New Roman"/>
          <w:b/>
          <w:bCs/>
          <w:sz w:val="20"/>
          <w:szCs w:val="20"/>
          <w:lang w:val="ru-RU"/>
        </w:rPr>
      </w:pPr>
      <w:r w:rsidRPr="00622B19">
        <w:rPr>
          <w:rFonts w:ascii="Times New Roman" w:eastAsia="Times New Roman" w:hAnsi="Times New Roman" w:cs="Times New Roman"/>
          <w:b/>
          <w:bCs/>
          <w:sz w:val="20"/>
          <w:szCs w:val="20"/>
          <w:lang w:val="uz-Cyrl-UZ"/>
        </w:rPr>
        <w:t xml:space="preserve">Стандартни қўллаш ва бошқа изоҳловчи </w:t>
      </w:r>
      <w:r w:rsidR="005F62ED">
        <w:rPr>
          <w:rFonts w:ascii="Times New Roman" w:eastAsia="Times New Roman" w:hAnsi="Times New Roman" w:cs="Times New Roman"/>
          <w:b/>
          <w:bCs/>
          <w:sz w:val="20"/>
          <w:szCs w:val="20"/>
          <w:lang w:val="uz-Cyrl-UZ"/>
        </w:rPr>
        <w:t>материаллар</w:t>
      </w:r>
    </w:p>
    <w:p w14:paraId="0414D044" w14:textId="565EAD82"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b/>
          <w:bCs/>
          <w:sz w:val="20"/>
          <w:szCs w:val="20"/>
          <w:lang w:val="uz-Cyrl-UZ"/>
        </w:rPr>
        <w:lastRenderedPageBreak/>
        <w:t>АХСнинг қўллаш доираси</w:t>
      </w:r>
      <w:r w:rsidRPr="00622B19">
        <w:rPr>
          <w:rFonts w:ascii="Times New Roman" w:eastAsia="Times New Roman" w:hAnsi="Times New Roman" w:cs="Times New Roman"/>
          <w:sz w:val="20"/>
          <w:szCs w:val="20"/>
          <w:lang w:val="uz-Cyrl-UZ"/>
        </w:rPr>
        <w:t xml:space="preserve"> (1, 6(c)-бандларга қаранг)</w:t>
      </w:r>
    </w:p>
    <w:p w14:paraId="2D866D96" w14:textId="54D3954F"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A1.</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200-сон АХС "тарихий молиявий маълумот" атамасини муайян ташкилотга тегишли, асосан ўша ташкилотнинг бухгалтерия ҳисоби тизимидан олинган, ўтган давр оралиқларида содир бўлган иқтисодий ҳодисалар ёки ўтган пайтдаги иқтисодий шароитлар ёки вазиятлар ҳақидаги молиявий атамаларда ифодаланган маълумот сифатида белгилайди.</w:t>
      </w:r>
      <w:r w:rsidR="00606E10" w:rsidRPr="00622B19">
        <w:rPr>
          <w:rStyle w:val="affa"/>
          <w:rFonts w:ascii="Times New Roman" w:eastAsia="Times New Roman" w:hAnsi="Times New Roman" w:cs="Times New Roman"/>
          <w:sz w:val="20"/>
          <w:szCs w:val="20"/>
          <w:lang w:val="uz-Cyrl-UZ"/>
        </w:rPr>
        <w:footnoteReference w:customMarkFollows="1" w:id="15"/>
        <w:t>15</w:t>
      </w:r>
    </w:p>
    <w:p w14:paraId="1926E5C4" w14:textId="33DFE1F8"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A2.</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200-сон АХС "молиявий ҳисоботлар" атамасини молиявий ҳисобот концептуал асослари га мувофиқ маълум пайтда ташкилотнинг иқтисодий ресурслари ёки мажбуриятларини ёки маълум давр ичида улардаги ўзгаришларни етказиш мақсадида, ёритиб беришларни ҳам ўз ичига олган, тарихий молиявий маълумотнинг тизимлашган тақдим этилиши сифатида белгилайди. "Молиявий ҳисоботлар" атамаси одатда қўлланиладиган молиявий ҳисобот концептуал асослари талаблари билан аниқланган молиявий ҳисоботнинг тўлиқ тўпламига ишора қилади, аммо ягона молиявий ҳисоботга ҳам ишора қилиши мумкин. Ёритиб беришлар талаб қилинганидек, очиқ рухсат берилган ёки қўлланиладиган молиявий ҳисобот концептуал асослари томонидан бошқача рухсат берилганидек, молиявий ҳисобот қисмида, ёки изоҳларда, ёки ҳаволалар орқали киритилган тушунтирувчи ёки тавсифловчи маълумотлардан иборат.</w:t>
      </w:r>
      <w:r w:rsidR="00AE3E2A" w:rsidRPr="00622B19">
        <w:rPr>
          <w:rStyle w:val="affa"/>
          <w:rFonts w:ascii="Times New Roman" w:eastAsia="Times New Roman" w:hAnsi="Times New Roman" w:cs="Times New Roman"/>
          <w:sz w:val="20"/>
          <w:szCs w:val="20"/>
          <w:lang w:val="uz-Cyrl-UZ"/>
        </w:rPr>
        <w:footnoteReference w:customMarkFollows="1" w:id="16"/>
        <w:t>16</w:t>
      </w:r>
      <w:r w:rsidRPr="00622B19">
        <w:rPr>
          <w:rFonts w:ascii="Times New Roman" w:eastAsia="Times New Roman" w:hAnsi="Times New Roman" w:cs="Times New Roman"/>
          <w:sz w:val="20"/>
          <w:szCs w:val="20"/>
          <w:lang w:val="uz-Cyrl-UZ"/>
        </w:rPr>
        <w:t xml:space="preserve"> 6(c)-бандда таъкидланганидек, ягона молиявий ҳисобот ёки молиявий ҳисоботнинг муайян элементига ҳавола тегишли ёритиб беришларни ҳам ўз ичига олади.</w:t>
      </w:r>
    </w:p>
    <w:p w14:paraId="0449549E" w14:textId="1A403420"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A3.</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АХСлар молиявий ҳисоботлар аудити контекстида ёзилган;</w:t>
      </w:r>
      <w:r w:rsidR="00AE3E2A" w:rsidRPr="00622B19">
        <w:rPr>
          <w:rStyle w:val="affa"/>
          <w:rFonts w:ascii="Times New Roman" w:eastAsia="Times New Roman" w:hAnsi="Times New Roman" w:cs="Times New Roman"/>
          <w:sz w:val="20"/>
          <w:szCs w:val="20"/>
          <w:lang w:val="uz-Cyrl-UZ"/>
        </w:rPr>
        <w:footnoteReference w:customMarkFollows="1" w:id="17"/>
        <w:t>17</w:t>
      </w:r>
      <w:r w:rsidRPr="00622B19">
        <w:rPr>
          <w:rFonts w:ascii="Times New Roman" w:eastAsia="Times New Roman" w:hAnsi="Times New Roman" w:cs="Times New Roman"/>
          <w:sz w:val="20"/>
          <w:szCs w:val="20"/>
          <w:lang w:val="uz-Cyrl-UZ"/>
        </w:rPr>
        <w:t xml:space="preserve"> ягона молиявий ҳисобот ёки молиявий ҳисоботнинг муайян элементи аудити каби бошқа тарихий молиявий маълумотлар аудитига қўлланилганда шароитларда зарур бўлганда мослаштирилиши лозим. Ушбу АХС бу борада ёрдам беради. (1-илова бундай бошқа тарихий молиявий маълумотлар мисолларини келтиради.)</w:t>
      </w:r>
    </w:p>
    <w:p w14:paraId="0C3FDEA9" w14:textId="1CD788F0"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A4.</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Тарихий молиявий маълумотлар аудитидан бошқа оқилона ишонч топшириғи 3000-сон Ишонч топшириғининг халқаро стандарти (ИТХС) (Қайта таҳрирланган)га мувофиқ бажарилади.</w:t>
      </w:r>
      <w:r w:rsidR="00AE3E2A" w:rsidRPr="00622B19">
        <w:rPr>
          <w:rStyle w:val="affa"/>
          <w:rFonts w:ascii="Times New Roman" w:eastAsia="Times New Roman" w:hAnsi="Times New Roman" w:cs="Times New Roman"/>
          <w:sz w:val="20"/>
          <w:szCs w:val="20"/>
          <w:lang w:val="uz-Cyrl-UZ"/>
        </w:rPr>
        <w:footnoteReference w:customMarkFollows="1" w:id="18"/>
        <w:t>18</w:t>
      </w:r>
    </w:p>
    <w:p w14:paraId="094DA1C9"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Келишувни қабул қилишда кўриб чиқиладиган жиҳатлар</w:t>
      </w:r>
    </w:p>
    <w:p w14:paraId="02444BD4"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i/>
          <w:iCs/>
          <w:sz w:val="20"/>
          <w:szCs w:val="20"/>
          <w:lang w:val="uz-Cyrl-UZ"/>
        </w:rPr>
        <w:t>АХСларнинг қўлланилиши</w:t>
      </w:r>
      <w:r w:rsidRPr="00622B19">
        <w:rPr>
          <w:rFonts w:ascii="Times New Roman" w:eastAsia="Times New Roman" w:hAnsi="Times New Roman" w:cs="Times New Roman"/>
          <w:sz w:val="20"/>
          <w:szCs w:val="20"/>
          <w:lang w:val="uz-Cyrl-UZ"/>
        </w:rPr>
        <w:t xml:space="preserve"> (7-бандга қаранг)</w:t>
      </w:r>
    </w:p>
    <w:p w14:paraId="111DB326" w14:textId="7F5C6A58"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A5.</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200-сон АХС аудитордан (a) мустақиллик билан боғлиқ бўлган жиҳатларни ҳам қўшган ҳолда, молиявий ҳисобот аудити топшириғига тегишли ахлоқий талабларга, ва (b) аудитга тегишли барча АХСларга риоя қилишни талаб қилади. У шунингдек аудитордан, агар аудит шароитларида, бутун АХС тегишли бўлмаса ёки талаб шартли бўлгани учун тегишли бўлмаса ва шарт мавжуд бўлмаса, АХСнинг ҳар бир талабига риоя қилишни талаб қилади. Алоҳида ҳолатларда, аудитор ўша талабнинг мақсадига эришиш учун муқобил аудиторлик тартиб-таомилларини бажариш орқали АХСдаги тегишли талабдан четга чиқиш зарур деб ҳисоблаши мумкин.</w:t>
      </w:r>
      <w:r w:rsidR="00622B19" w:rsidRPr="00622B19">
        <w:rPr>
          <w:rStyle w:val="affa"/>
          <w:rFonts w:ascii="Times New Roman" w:eastAsia="Times New Roman" w:hAnsi="Times New Roman" w:cs="Times New Roman"/>
          <w:sz w:val="20"/>
          <w:szCs w:val="20"/>
          <w:lang w:val="uz-Cyrl-UZ"/>
        </w:rPr>
        <w:footnoteReference w:customMarkFollows="1" w:id="19"/>
        <w:t>19</w:t>
      </w:r>
    </w:p>
    <w:p w14:paraId="3B6E75F3" w14:textId="3554D66C"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A6.</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Ягона молиявий ҳисобот ёки молиявий ҳисоботнинг муайян элементи аудитига тегишли АХСлар талабларига риоя қилиш, агар аудитор шунингдек ташкилотнинг молиявий ҳисоботининг тўлиқ тўпламини аудитдан ўтказиш учун жалб қилинмаган бўлса, амалда имконсиз бўлиши мумкин. Бундай ҳолатларда, аудитор кўпинча ташкилотнинг молиявий ҳисоботининг тўлиқ тўпламини ҳам аудитдан ўтказадиган аудитор каби ташкилот ва унинг муҳити, шу жумладан унинг ички назоратини бир хил тушунишга эга бўлмайди. Аудитор шунингдек ташкилотнинг молиявий ҳисоботининг тўлиқ тўпламини аудитдан ўтказишда олинадиган бухгалтерия ҳисоби ёзувларининг ёки бошқа бухгалтерия ҳисоби маълумотларининг умумий сифати ҳақида аудит далилларига эга бўлмайди. Шунга кўра, аудитор бухгалтерия ҳисоби ёзувларидан олинган аудит далилларини тасдиқлаш учун қўшимча далилларга муҳтож бўлиши мумкин. Молиявий ҳисоботнинг муайян элементи аудити ҳолатида, айрим АХСлар аудитдан ўтказилаётган элементга нисбатан номутаносиб бўлиши мумкин бўлган аудит ишини талаб қилади. Масалан, 570-сон АХС (Қайта таҳрирланган) талаблари дебиторлик қарздорлиги рўйхати аудити шароитларида тегишли бўлиши эҳтимоли бўлса-да, талаб қилинадиган аудит меҳнати туфайли бу талабларга риоя қилиш амалда имконсиз бўлиши мумкин. Агар аудитор АХСларга мувофиқ ягона молиявий ҳисобот ёки молиявий ҳисоботнинг муайян элементи аудитини амалда имконсиз бўлиши мумкин деб хулоса қилса, аудитор раҳбарият билан бошқа турдаги топшириқ амалда имконли бўлиши мумкинлигини муҳокама қилиши мумкин.</w:t>
      </w:r>
    </w:p>
    <w:p w14:paraId="17AFBE27"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i/>
          <w:iCs/>
          <w:sz w:val="20"/>
          <w:szCs w:val="20"/>
          <w:lang w:val="uz-Cyrl-UZ"/>
        </w:rPr>
        <w:t>Молиявий ҳисобот концептуал асосларининг мақбуллиги</w:t>
      </w:r>
      <w:r w:rsidRPr="00622B19">
        <w:rPr>
          <w:rFonts w:ascii="Times New Roman" w:eastAsia="Times New Roman" w:hAnsi="Times New Roman" w:cs="Times New Roman"/>
          <w:sz w:val="20"/>
          <w:szCs w:val="20"/>
          <w:lang w:val="uz-Cyrl-UZ"/>
        </w:rPr>
        <w:t xml:space="preserve"> (8-бандга қаранг)</w:t>
      </w:r>
    </w:p>
    <w:p w14:paraId="4C1E8D99" w14:textId="14CBBBE9"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lastRenderedPageBreak/>
        <w:t>A7.</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Ягона молиявий ҳисобот ёки молиявий ҳисоботнинг муайян элементи молиявий ҳисоботнинг тўлиқ тўпламини тайёрлаш учун ваколатли ёки тан олинган стандартларни белгилаш ташкилоти томонидан белгиланган молиявий ҳисобот тайёрлаш асосларига кўра қўлланиладиган молиявий ҳисобот концептуал асосларига мувофиқ тайёрланиши мумкин (масалан, МҲХСлар). Агар шундай бўлса, қўлланиладиган асосларнинг мақбуллигини аниқлаш бу асослар етарли ёритиб беришларни тақдим этадиган ягона молиявий ҳисоботни ёки молиявий ҳисоботнинг муайян элементини тақдим этиш учун тегишли бўлган асосланган асосларнинг барча талабларини ўз ичига олишини кўриб чиқишни ўз ичига олиши мумкин.</w:t>
      </w:r>
    </w:p>
    <w:p w14:paraId="4B2AFF99"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i/>
          <w:iCs/>
          <w:sz w:val="20"/>
          <w:szCs w:val="20"/>
          <w:lang w:val="uz-Cyrl-UZ"/>
        </w:rPr>
        <w:t>Фикр шакли</w:t>
      </w:r>
      <w:r w:rsidRPr="00622B19">
        <w:rPr>
          <w:rFonts w:ascii="Times New Roman" w:eastAsia="Times New Roman" w:hAnsi="Times New Roman" w:cs="Times New Roman"/>
          <w:sz w:val="20"/>
          <w:szCs w:val="20"/>
          <w:lang w:val="uz-Cyrl-UZ"/>
        </w:rPr>
        <w:t xml:space="preserve"> (9-бандга қаранг)</w:t>
      </w:r>
    </w:p>
    <w:p w14:paraId="4B9C6254" w14:textId="72AC1F1D" w:rsidR="00434447" w:rsidRPr="00622B19" w:rsidRDefault="00434447" w:rsidP="002F06DA">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A8.</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Аудитор томонидан билдирилиши лозим бўлган фикрнинг шакли қўлланиладиган молиявий ҳисобот тайёрлаш асослари ва қўлланиладиган қонун ёки норматив ҳужжатларга боғлиқ.</w:t>
      </w:r>
      <w:r w:rsidR="0090432B">
        <w:rPr>
          <w:rFonts w:ascii="Times New Roman" w:eastAsia="Times New Roman" w:hAnsi="Times New Roman" w:cs="Times New Roman"/>
          <w:sz w:val="20"/>
          <w:szCs w:val="20"/>
          <w:lang w:val="uz-Cyrl-UZ"/>
        </w:rPr>
        <w:t xml:space="preserve"> </w:t>
      </w:r>
      <w:r w:rsidR="00622B19">
        <w:rPr>
          <w:rStyle w:val="affa"/>
          <w:rFonts w:ascii="Times New Roman" w:eastAsia="Times New Roman" w:hAnsi="Times New Roman" w:cs="Times New Roman"/>
          <w:sz w:val="20"/>
          <w:szCs w:val="20"/>
          <w:lang w:val="uz-Cyrl-UZ"/>
        </w:rPr>
        <w:footnoteReference w:customMarkFollows="1" w:id="20"/>
        <w:t>20</w:t>
      </w:r>
      <w:r w:rsidRPr="00622B19">
        <w:rPr>
          <w:rFonts w:ascii="Times New Roman" w:eastAsia="Times New Roman" w:hAnsi="Times New Roman" w:cs="Times New Roman"/>
          <w:sz w:val="20"/>
          <w:szCs w:val="20"/>
          <w:lang w:val="uz-Cyrl-UZ"/>
        </w:rPr>
        <w:t xml:space="preserve"> 700-сон АХС (Қайта таҳрирланган)га мувофиқ:</w:t>
      </w:r>
      <w:r w:rsidR="0090432B">
        <w:rPr>
          <w:rStyle w:val="affa"/>
          <w:rFonts w:ascii="Times New Roman" w:eastAsia="Times New Roman" w:hAnsi="Times New Roman" w:cs="Times New Roman"/>
          <w:sz w:val="20"/>
          <w:szCs w:val="20"/>
          <w:lang w:val="uz-Cyrl-UZ"/>
        </w:rPr>
        <w:footnoteReference w:customMarkFollows="1" w:id="21"/>
        <w:t>21</w:t>
      </w:r>
    </w:p>
    <w:p w14:paraId="497510E0" w14:textId="5AE41DAC" w:rsidR="00434447" w:rsidRPr="00622B19" w:rsidRDefault="00434447" w:rsidP="002F06DA">
      <w:pPr>
        <w:spacing w:line="240" w:lineRule="auto"/>
        <w:ind w:left="1134"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Ҳаққоний тақдим этиш асосларига мувофиқ тайёрланган молиявий ҳисоботнинг тўлиқ тўплами бўйича модификацияланмаган фикр билдирганда, аудиторнинг фикри, қонун ёки норматив ҳужжатлар томонидан бошқаси талаб қилинмаса, қуйидаги иборалардан бирини қўллайди:</w:t>
      </w:r>
    </w:p>
    <w:p w14:paraId="2B152B7B" w14:textId="7F04FF0A" w:rsidR="00434447" w:rsidRPr="00622B19" w:rsidRDefault="00434447" w:rsidP="002F06DA">
      <w:pPr>
        <w:spacing w:line="240" w:lineRule="auto"/>
        <w:ind w:left="1701"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(i)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молиявий ҳисобот [қўлланиладиган молиявий ҳисобот концептуал асослари ]га мувофиқ, барча муҳим жиҳатларда ҳаққоний тақдим этади; ёки</w:t>
      </w:r>
    </w:p>
    <w:p w14:paraId="6631D9CF" w14:textId="7DB931AB" w:rsidR="00434447" w:rsidRPr="00622B19" w:rsidRDefault="00434447" w:rsidP="002F06DA">
      <w:pPr>
        <w:spacing w:line="240" w:lineRule="auto"/>
        <w:ind w:left="1701"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(ii) </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молиявий ҳисобот [қўлланиладиган молиявий ҳисобот концептуал асослари ]га мувофиқ тўғри ва ҳаққоний кўриниш беради; ва</w:t>
      </w:r>
    </w:p>
    <w:p w14:paraId="217DC905" w14:textId="4264E128" w:rsidR="00434447" w:rsidRPr="00622B19" w:rsidRDefault="00434447" w:rsidP="002F06DA">
      <w:pPr>
        <w:spacing w:line="240" w:lineRule="auto"/>
        <w:ind w:left="1134" w:hanging="567"/>
        <w:rPr>
          <w:rFonts w:ascii="Times New Roman" w:eastAsia="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(b)</w:t>
      </w:r>
      <w:r w:rsidR="002F06DA"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 xml:space="preserve"> Мувофиқлик асосларига мувофиқ тайёрланган молиявий ҳисоботнинг тўлиқ тўплами бўйича модификацияланмаган фикр билдирганда, аудиторнинг фикри молиявий ҳисобот [қўлланиладиган молиявий ҳисобот концептуал асослари ]га мувофиқ, барча муҳим жиҳатларда тайёрланганлигини баён қилади.</w:t>
      </w:r>
    </w:p>
    <w:p w14:paraId="71959117" w14:textId="6BE75F93" w:rsidR="00434447" w:rsidRPr="00622B19" w:rsidRDefault="00434447" w:rsidP="00077BD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A9.</w:t>
      </w:r>
      <w:r w:rsidR="00077BD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Ягона молиявий ҳисобот ёки молиявий ҳисоботнинг муайян элементи ҳолатида, қўлланиладиган молиявий ҳисобот концептуал асослари молиявий ҳисобот ёки молиявий ҳисоботнинг муайян элементининг тақдим этилишини аниқ кўрсатмаслиги мумкин. Бу қўлланиладиган молиявий ҳисобот концептуал асослари молиявий ҳисоботларнинг тўлиқ тўпламини тайёрлаш учун ваколатли ёки тан олинган стандартларни белгилаш ташкилоти томонидан белгиланган молиявий ҳисобот концептуал асосларига асосланган ҳолда бўлиши мумкин (масалан, МҲХСлар). Аудитор шунинг учун кутилаётган фикр шакли қўлланиладиган молиявий ҳисобот концептуал асослари нуқтаи назаридан мувофиқ эканлигини кўриб чиқади. Аудиторнинг ўз фикрида "барча муҳим жиҳатларда ҳаққоний тақдим этади" ёки "тўғри ва ҳаққоний кўриниш беради" иборасини қўллаш ёки қўлламаслик ҳақидаги мулоҳазасига таъсир қилиши мумкин бўлган омилларга қуйидагилар киради:</w:t>
      </w:r>
    </w:p>
    <w:p w14:paraId="11EC1C1D" w14:textId="77777777" w:rsidR="00434447" w:rsidRPr="00622B19" w:rsidRDefault="00434447" w:rsidP="00077BD1">
      <w:pPr>
        <w:spacing w:line="240" w:lineRule="auto"/>
        <w:ind w:left="1134"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545C4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Қўлланиладиган молиявий ҳисобот концептуал асослари очиқча ёки яширин равишда молиявий ҳисоботларнинг тўлиқ тўпламини тайёрлаш билан чекланганлиги.</w:t>
      </w:r>
    </w:p>
    <w:p w14:paraId="29FF48A6" w14:textId="77777777" w:rsidR="00434447" w:rsidRPr="00622B19" w:rsidRDefault="00434447" w:rsidP="00077BD1">
      <w:pPr>
        <w:spacing w:line="240" w:lineRule="auto"/>
        <w:ind w:left="1134"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545C4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Ягона молиявий ҳисобот ёки молиявий ҳисоботнинг муайян элементи:</w:t>
      </w:r>
    </w:p>
    <w:p w14:paraId="4192C00D" w14:textId="77777777" w:rsidR="00434447" w:rsidRPr="00622B19" w:rsidRDefault="00434447" w:rsidP="00077BD1">
      <w:pPr>
        <w:spacing w:line="240" w:lineRule="auto"/>
        <w:ind w:left="1701"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545C4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муайян молиявий ҳисобот ёки муайян элементга тегишли асосларнинг ҳар бир талабига тўлиқ мос келиши ва молиявий ҳисобот ёки молиявий ҳисоботнинг муайян элементининг тақдим этилиши тегишли ёритиб беришларни ўз ичига олиши.</w:t>
      </w:r>
    </w:p>
    <w:p w14:paraId="35DE91F5" w14:textId="77777777" w:rsidR="00434447" w:rsidRPr="00622B19" w:rsidRDefault="00434447" w:rsidP="00077BD1">
      <w:pPr>
        <w:spacing w:line="240" w:lineRule="auto"/>
        <w:ind w:left="1701"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545C4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агар ҳаққоний тақдим этишга эришиш учун зарур бўлса, асослар томонидан махсус талаб қилинган ёритиб беришлардан ташқари қўшимча ёритиб беришларни тақдим этиши ёки, алоҳида ҳолатларда, асосларнинг талабидан четга чиқиши.</w:t>
      </w:r>
    </w:p>
    <w:p w14:paraId="369238AC" w14:textId="77777777" w:rsidR="00434447" w:rsidRPr="00622B19" w:rsidRDefault="00434447" w:rsidP="00077BD1">
      <w:pPr>
        <w:spacing w:line="240" w:lineRule="auto"/>
        <w:ind w:left="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Аудиторнинг кутилаётган фикр шакли бўйича қарори касбий мулоҳаза масаласидир. Унга ҳаққоний тақдим этиш асосларига мувофиқ тайёрланган ягона молиявий ҳисобот ёки молиявий ҳисоботнинг муайян элементи бўйича аудитор фикрида "барча муҳим жиҳатларда ҳаққоний тақдим этади" ёки "тўғри ва ҳаққоний кўриниш беради" иборалари қўлланилиши муайян юрисдикцияда умуман қабул қилинганлиги таъсир қилиши мумкин.</w:t>
      </w:r>
    </w:p>
    <w:p w14:paraId="22950211"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b/>
          <w:bCs/>
          <w:sz w:val="20"/>
          <w:szCs w:val="20"/>
          <w:lang w:val="uz-Cyrl-UZ"/>
        </w:rPr>
        <w:t>Аудитни режалаштириш ва ўтказиш пайтидаги мулоҳазалар</w:t>
      </w:r>
      <w:r w:rsidRPr="00622B19">
        <w:rPr>
          <w:rFonts w:ascii="Times New Roman" w:eastAsia="Times New Roman" w:hAnsi="Times New Roman" w:cs="Times New Roman"/>
          <w:sz w:val="20"/>
          <w:szCs w:val="20"/>
          <w:lang w:val="uz-Cyrl-UZ"/>
        </w:rPr>
        <w:t xml:space="preserve"> </w:t>
      </w:r>
      <w:r w:rsidRPr="00622B19">
        <w:rPr>
          <w:rFonts w:ascii="Times New Roman" w:eastAsia="Times New Roman" w:hAnsi="Times New Roman" w:cs="Times New Roman"/>
          <w:b/>
          <w:bCs/>
          <w:sz w:val="20"/>
          <w:szCs w:val="20"/>
          <w:lang w:val="uz-Cyrl-UZ"/>
        </w:rPr>
        <w:t>(10-бандга қаранг)</w:t>
      </w:r>
    </w:p>
    <w:p w14:paraId="497D0903" w14:textId="0DC70948" w:rsidR="00434447" w:rsidRPr="00622B19" w:rsidRDefault="00434447" w:rsidP="00077BD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lastRenderedPageBreak/>
        <w:t>A10.</w:t>
      </w:r>
      <w:r w:rsidR="00077BD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Ҳар бир АХСнинг ўринлилиги диққат билан кўриб чиқилиши талаб этилади. Ҳатто фақат молиявий ҳисоботнинг бирор муайян элементи аудит мавзуси бўлса ҳам, 240-сон АХС,</w:t>
      </w:r>
      <w:r w:rsidR="0090432B">
        <w:rPr>
          <w:rStyle w:val="affa"/>
          <w:rFonts w:ascii="Times New Roman" w:eastAsia="Times New Roman" w:hAnsi="Times New Roman" w:cs="Times New Roman"/>
          <w:sz w:val="20"/>
          <w:szCs w:val="20"/>
          <w:lang w:val="uz-Cyrl-UZ"/>
        </w:rPr>
        <w:footnoteReference w:customMarkFollows="1" w:id="22"/>
        <w:t>22</w:t>
      </w:r>
      <w:r w:rsidRPr="00622B19">
        <w:rPr>
          <w:rFonts w:ascii="Times New Roman" w:eastAsia="Times New Roman" w:hAnsi="Times New Roman" w:cs="Times New Roman"/>
          <w:sz w:val="20"/>
          <w:szCs w:val="20"/>
          <w:lang w:val="uz-Cyrl-UZ"/>
        </w:rPr>
        <w:t xml:space="preserve"> 550</w:t>
      </w:r>
      <w:r w:rsidR="0090432B">
        <w:rPr>
          <w:rStyle w:val="affa"/>
          <w:rFonts w:ascii="Times New Roman" w:eastAsia="Times New Roman" w:hAnsi="Times New Roman" w:cs="Times New Roman"/>
          <w:sz w:val="20"/>
          <w:szCs w:val="20"/>
          <w:lang w:val="uz-Cyrl-UZ"/>
        </w:rPr>
        <w:footnoteReference w:customMarkFollows="1" w:id="23"/>
        <w:t>23</w:t>
      </w:r>
      <w:r w:rsidRPr="00622B19">
        <w:rPr>
          <w:rFonts w:ascii="Times New Roman" w:eastAsia="Times New Roman" w:hAnsi="Times New Roman" w:cs="Times New Roman"/>
          <w:sz w:val="20"/>
          <w:szCs w:val="20"/>
          <w:lang w:val="uz-Cyrl-UZ"/>
        </w:rPr>
        <w:t>-сон АХС ва 570-сон АХС (Қайта таҳрирланган) каби стандартлар, тамойил жиҳатидан, ўринлидир. Бунинг сабаби, элемент фирибгарлик натижасида, боғлиқ томонлар билан операциялар таъсирида ёки қўлланиладиган молиявий ҳисобот концептуал асослари доирасида фаолият узлуксизлиги асосидан нотўғри фойдаланиш натижасида бузиб кўрсатилиши мумкин.</w:t>
      </w:r>
    </w:p>
    <w:p w14:paraId="5CCF92D4" w14:textId="2250F4A8" w:rsidR="00434447" w:rsidRPr="00622B19" w:rsidRDefault="00434447" w:rsidP="00077BD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A11.</w:t>
      </w:r>
      <w:r w:rsidR="00077BD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260-сон АХС (Қайта таҳрирланган) аудитордан ташкилотнинг бошқарув тузилмаси ичида ким билан мулоқот қилиш учун тегишли шахс(лар)ни аниқлашни талаб қилади.</w:t>
      </w:r>
      <w:r w:rsidR="0090432B">
        <w:rPr>
          <w:rStyle w:val="affa"/>
          <w:rFonts w:ascii="Times New Roman" w:eastAsia="Times New Roman" w:hAnsi="Times New Roman" w:cs="Times New Roman"/>
          <w:sz w:val="20"/>
          <w:szCs w:val="20"/>
          <w:lang w:val="uz-Cyrl-UZ"/>
        </w:rPr>
        <w:footnoteReference w:customMarkFollows="1" w:id="24"/>
        <w:t>24</w:t>
      </w:r>
      <w:r w:rsidRPr="00622B19">
        <w:rPr>
          <w:rFonts w:ascii="Times New Roman" w:eastAsia="Times New Roman" w:hAnsi="Times New Roman" w:cs="Times New Roman"/>
          <w:sz w:val="20"/>
          <w:szCs w:val="20"/>
          <w:lang w:val="uz-Cyrl-UZ"/>
        </w:rPr>
        <w:t xml:space="preserve"> 260-сон АХС (Қайта таҳрирланган)да таъкидланганидек, баъзи ҳолларда, бошқарув учун масъул шахсларнинг барчаси ташкилотни бошқаришда иштирок этадилар ва мулоқот талабларининг қўлланилиши бу ҳолатни тан олиш учун ўзгартирилади.</w:t>
      </w:r>
      <w:r w:rsidR="0090432B">
        <w:rPr>
          <w:rStyle w:val="affa"/>
          <w:rFonts w:ascii="Times New Roman" w:eastAsia="Times New Roman" w:hAnsi="Times New Roman" w:cs="Times New Roman"/>
          <w:sz w:val="20"/>
          <w:szCs w:val="20"/>
          <w:lang w:val="uz-Cyrl-UZ"/>
        </w:rPr>
        <w:footnoteReference w:customMarkFollows="1" w:id="25"/>
        <w:t>25</w:t>
      </w:r>
      <w:r w:rsidRPr="00622B19">
        <w:rPr>
          <w:rFonts w:ascii="Times New Roman" w:eastAsia="Times New Roman" w:hAnsi="Times New Roman" w:cs="Times New Roman"/>
          <w:sz w:val="20"/>
          <w:szCs w:val="20"/>
          <w:lang w:val="uz-Cyrl-UZ"/>
        </w:rPr>
        <w:t xml:space="preserve"> Ташкилот томонидан тўлиқ молиявий ҳисобот тўплами ҳам тайёрланганда, алоҳида молиявий ҳисобот ёки элементни тайёрлашни назорат қилиш учун масъул шахс(лар) тўлиқ молиявий ҳисобот тўпламини тайёрлашни назорат қилиш учун масъул бўлган бошқарув учун масъул шахслар билан бир хил бўлмаслиги мумкин.</w:t>
      </w:r>
    </w:p>
    <w:p w14:paraId="2240A795" w14:textId="7FD94A01" w:rsidR="00434447" w:rsidRPr="00622B19" w:rsidRDefault="00434447" w:rsidP="00077BD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A12. </w:t>
      </w:r>
      <w:r w:rsidR="00077BD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Бундан ташқари, АХСлар молиявий ҳисобот аудити контекстида ёзилган; улар алоҳида молиявий ҳисобот</w:t>
      </w:r>
      <w:r w:rsidR="0090432B">
        <w:rPr>
          <w:rStyle w:val="affa"/>
          <w:rFonts w:ascii="Times New Roman" w:eastAsia="Times New Roman" w:hAnsi="Times New Roman" w:cs="Times New Roman"/>
          <w:sz w:val="20"/>
          <w:szCs w:val="20"/>
          <w:lang w:val="uz-Cyrl-UZ"/>
        </w:rPr>
        <w:footnoteReference w:customMarkFollows="1" w:id="26"/>
        <w:t>26</w:t>
      </w:r>
      <w:r w:rsidRPr="00622B19">
        <w:rPr>
          <w:rFonts w:ascii="Times New Roman" w:eastAsia="Times New Roman" w:hAnsi="Times New Roman" w:cs="Times New Roman"/>
          <w:sz w:val="20"/>
          <w:szCs w:val="20"/>
          <w:lang w:val="uz-Cyrl-UZ"/>
        </w:rPr>
        <w:t xml:space="preserve"> ёки молиявий ҳисоботнинг муайян элементи аудитига қўлланилганда шароитларга қараб зарур даражада мослаштирилиши лозим. Масалан, тўлиқ молиявий ҳисобот тўплами ҳақида раҳбариятнинг ёзма баёнотлари молиявий ҳисобот ёки элементнинг қўлланиладиган молиявий ҳисобот концептуал асосларига мувофиқ тақдим этилиши ҳақидаги ёзма баёнотлар билан алмаштирилиши мумкин.</w:t>
      </w:r>
    </w:p>
    <w:p w14:paraId="2569CD6E" w14:textId="0E3CECD4" w:rsidR="00434447" w:rsidRPr="00622B19" w:rsidRDefault="00434447" w:rsidP="00077BD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A13.</w:t>
      </w:r>
      <w:r w:rsidR="00077BD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 xml:space="preserve"> Тўлиқ молиявий ҳисобот тўплами бўйича аудитор хулосасига киритилган масалалар алоҳида молиявий ҳисобот ёки молиявий ҳисоботнинг бир элементи аудитига таъсир кўрсатиши мумкин (14-бандга қаранг). Ташкилотнинг тўлиқ молиявий ҳисобот тўплами аудити билан биргаликда алоҳида молиявий ҳисобот ёки молиявий ҳисоботнинг муайян элементи аудитини режалаштириш ва ўтказишда, аудитор ташкилотнинг тўлиқ молиявий ҳисобот тўплами аудити жараёнида олинган аудит далилларидан молиявий ҳисобот ёки элемент аудитида фойдаланиши мумкин. Бироқ, АХСлар аудитордан молиявий ҳисобот ёки элемент бўйича фикр билдириш учун асос бўладиган етарли ва муносиб аудит далилларини олиш мақсадида молиявий ҳисобот ёки элемент аудитини режалаштириш ва ўтказишни талаб қилади.</w:t>
      </w:r>
    </w:p>
    <w:p w14:paraId="66FAC7AE" w14:textId="20CB3AAE" w:rsidR="00434447" w:rsidRPr="00622B19" w:rsidRDefault="00434447" w:rsidP="00077BD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A14. </w:t>
      </w:r>
      <w:r w:rsidR="00077BD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Тўлиқ молиявий ҳисобот тўпламини ташкил этувчи алоҳида молиявий ҳисобот ва бу молиявий ҳисоботнинг кўплаб муайян элементлари, уларга тегишли маълумотларни ёритиб бериш билан бирга, ўзаро боғлиқдир. Шунга кўра, алоҳида молиявий ҳисобот ёки молиявий ҳисоботнинг муайян элементини аудит қилишда, аудитор молиявий ҳисобот ёки элементни алоҳида кўриб чиқиш имкониятига эга бўлмаслиги мумкин. Натижада, аудитор аудит мақсадига эришиш учун ўзаро боғлиқ элементларга нисбатан тартиб-таомилларни бажариши лозим бўлиши мумкин.</w:t>
      </w:r>
    </w:p>
    <w:p w14:paraId="3DCB4C6E" w14:textId="2F96F6BC" w:rsidR="00434447" w:rsidRPr="00622B19" w:rsidRDefault="00434447" w:rsidP="00077BD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A15. </w:t>
      </w:r>
      <w:r w:rsidR="00077BD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Бундан ташқари, алоҳида молиявий ҳисобот ёки молиявий ҳисоботнинг муайян элементи учун белгиланган муҳимлик даражаси ташкилотнинг тўлиқ молиявий ҳисобот тўплами учун белгиланган муҳимлик даражасидан пастроқ бўлиши мумкин; бу аудиторлик тартиб-таомилларининг характери, муддатлари ва кўламига ҳамда тузатилмаган бузиб кўрсатишларни баҳолашга таъсир қилади.</w:t>
      </w:r>
    </w:p>
    <w:p w14:paraId="3B3FF938"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Фикр шакллантириш ва хулоса бериш бўйича мулоҳазалар (11-бандга қаранг)</w:t>
      </w:r>
    </w:p>
    <w:p w14:paraId="2048AA58" w14:textId="4563998C" w:rsidR="00434447" w:rsidRPr="00622B19" w:rsidRDefault="00434447" w:rsidP="00077BD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A16. </w:t>
      </w:r>
      <w:r w:rsidR="00077BD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700-сон АХС (Қайта таҳрирланган) аудитордан, фикр шакллантиришда, молиявий ҳисобот мўлжалланган фойдаланувчиларга молиявий ҳисоботда тақдим этилган маълумотларга муҳим операциялар ва ҳодисалар таъсирини тушуниш имконини берадиган етарли маълумотларни ёритиб беришни таъминлашини баҳолашни талаб қилади.</w:t>
      </w:r>
      <w:r w:rsidR="0090432B">
        <w:rPr>
          <w:rStyle w:val="affa"/>
          <w:rFonts w:ascii="Times New Roman" w:eastAsia="Times New Roman" w:hAnsi="Times New Roman" w:cs="Times New Roman"/>
          <w:sz w:val="20"/>
          <w:szCs w:val="20"/>
          <w:lang w:val="uz-Cyrl-UZ"/>
        </w:rPr>
        <w:footnoteReference w:customMarkFollows="1" w:id="27"/>
        <w:t>27</w:t>
      </w:r>
      <w:r w:rsidRPr="00622B19">
        <w:rPr>
          <w:rFonts w:ascii="Times New Roman" w:eastAsia="Times New Roman" w:hAnsi="Times New Roman" w:cs="Times New Roman"/>
          <w:sz w:val="20"/>
          <w:szCs w:val="20"/>
          <w:lang w:val="uz-Cyrl-UZ"/>
        </w:rPr>
        <w:t xml:space="preserve"> Алоҳида молиявий ҳисобот ёки молиявий ҳисоботнинг муайян элементи ҳолатида, қўлланиладиган молиявий ҳисобот концептуал асослари талабларини ҳисобга олган ҳолда, молиявий ҳисобот ёки элемент мўлжалланган фойдаланувчиларга молиявий ҳисобот ёки элементда тақдим этилган маълумотларни, ва молиявий ҳисобот ёки элементда тақдим этилган маълумотларга муҳим операциялар ва ҳодисалар таъсирини тушуниш имконини берадиган етарли маълумотларни ёритиб беришни таъминлаши муҳимдир.</w:t>
      </w:r>
    </w:p>
    <w:p w14:paraId="1EBBB302" w14:textId="4484C3AE" w:rsidR="00434447" w:rsidRPr="00622B19" w:rsidRDefault="00434447" w:rsidP="00077BD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A17.</w:t>
      </w:r>
      <w:r w:rsidR="00077BD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 xml:space="preserve">2-иловада алоҳида молиявий ҳисобот ва молиявий ҳисоботнинг муайян элементи бўйича мустақил аудиторнинг хулосалари намуналари келтирилган. Алоҳида молиявий ҳисобот ёки молиявий ҳисоботнинг муайян элементи </w:t>
      </w:r>
      <w:r w:rsidRPr="00622B19">
        <w:rPr>
          <w:rFonts w:ascii="Times New Roman" w:eastAsia="Times New Roman" w:hAnsi="Times New Roman" w:cs="Times New Roman"/>
          <w:sz w:val="20"/>
          <w:szCs w:val="20"/>
          <w:lang w:val="uz-Cyrl-UZ"/>
        </w:rPr>
        <w:lastRenderedPageBreak/>
        <w:t>бўйича хулоса беришга тегишли бўлиши мумкин бўлган бошқа аудитор хулосалари намуналари ҳам мавжуд (масалан, 700-сон АХС (Қайта таҳрирланган), 705-сон АХС (Қайта таҳрирланган), 570-сон АХС (Қайта таҳрирланган), 720-сон АХС (Қайта таҳрирланган) ва 706-сон АХС (Қайта таҳрирланган) иловаларига қаранг).</w:t>
      </w:r>
    </w:p>
    <w:p w14:paraId="21CF20AE" w14:textId="77777777" w:rsidR="00434447" w:rsidRPr="00622B19" w:rsidRDefault="00434447" w:rsidP="00434447">
      <w:pPr>
        <w:spacing w:line="240" w:lineRule="auto"/>
        <w:rPr>
          <w:rFonts w:ascii="Times New Roman" w:hAnsi="Times New Roman" w:cs="Times New Roman"/>
          <w:i/>
          <w:iCs/>
          <w:sz w:val="20"/>
          <w:szCs w:val="20"/>
          <w:lang w:val="uz-Cyrl-UZ"/>
        </w:rPr>
      </w:pPr>
      <w:r w:rsidRPr="00622B19">
        <w:rPr>
          <w:rFonts w:ascii="Times New Roman" w:eastAsia="Times New Roman" w:hAnsi="Times New Roman" w:cs="Times New Roman"/>
          <w:i/>
          <w:iCs/>
          <w:sz w:val="20"/>
          <w:szCs w:val="20"/>
          <w:lang w:val="uz-Cyrl-UZ"/>
        </w:rPr>
        <w:t>Алоҳида молиявий ҳисобот ёки молиявий ҳисоботнинг муайян элементи бўйича хулоса беришда 700-сон АХС (Қайта таҳрирланган)ни қўллаш</w:t>
      </w:r>
    </w:p>
    <w:p w14:paraId="22257B98" w14:textId="55D9F412" w:rsidR="00434447" w:rsidRPr="00622B19" w:rsidRDefault="00434447" w:rsidP="00077BD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A18.</w:t>
      </w:r>
      <w:r w:rsidR="00077BD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Ушбу АХСнинг 11-бандида тушунтирилганидек, аудитор алоҳида молиявий ҳисобот ёки молиявий ҳисоботнинг муайян элементи бўйича фикр шакллантириш ва хулоса тузишда, топшириқ шароитларига кўра зарурий тарзда мослаштирилган, 700-сон АХС (Қайта таҳрирланган) талабларини қўллаши лозим. Буни амалга оширишда, аудитор шунингдек, топшириқ шароитларига кўра зарурий тарзда мослаштирилган бошқа АХСлардаги хулоса тузиш талабларини қўллаши лозим, ва қуйидаги A19–A21 бандларида кўриб чиқилган мулоҳазаларни фойдали деб топиши мумкин.</w:t>
      </w:r>
    </w:p>
    <w:p w14:paraId="13033B88"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Фаолият узлуксизлиги</w:t>
      </w:r>
    </w:p>
    <w:p w14:paraId="7E0F848E" w14:textId="34E6B237" w:rsidR="00434447" w:rsidRPr="00622B19" w:rsidRDefault="00434447" w:rsidP="00077BD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A19. </w:t>
      </w:r>
      <w:r w:rsidR="00077BD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Алоҳида молиявий ҳисобот ёки молиявий ҳисоботнинг муайян элементини тайёрлашда қўлланиладиган молиявий ҳисобот концептуал асосларига қараб, аудитор хулосасида раҳбариятнинг фаолият узлуксизлиги қобилиятига оид жавобгарликлари</w:t>
      </w:r>
      <w:r w:rsidR="0090432B">
        <w:rPr>
          <w:rStyle w:val="affa"/>
          <w:rFonts w:ascii="Times New Roman" w:eastAsia="Times New Roman" w:hAnsi="Times New Roman" w:cs="Times New Roman"/>
          <w:sz w:val="20"/>
          <w:szCs w:val="20"/>
          <w:lang w:val="uz-Cyrl-UZ"/>
        </w:rPr>
        <w:footnoteReference w:customMarkFollows="1" w:id="28"/>
        <w:t>28</w:t>
      </w:r>
      <w:r w:rsidRPr="00622B19">
        <w:rPr>
          <w:rFonts w:ascii="Times New Roman" w:eastAsia="Times New Roman" w:hAnsi="Times New Roman" w:cs="Times New Roman"/>
          <w:sz w:val="20"/>
          <w:szCs w:val="20"/>
          <w:lang w:val="uz-Cyrl-UZ"/>
        </w:rPr>
        <w:t xml:space="preserve"> тавсифи зарурий тарзда мослаштирилиши лозим бўлиши мумкин. Аудитор хулосасида аудиторнинг жавобгарликлари</w:t>
      </w:r>
      <w:r w:rsidR="0090432B">
        <w:rPr>
          <w:rStyle w:val="affa"/>
          <w:rFonts w:ascii="Times New Roman" w:eastAsia="Times New Roman" w:hAnsi="Times New Roman" w:cs="Times New Roman"/>
          <w:sz w:val="20"/>
          <w:szCs w:val="20"/>
          <w:lang w:val="uz-Cyrl-UZ"/>
        </w:rPr>
        <w:footnoteReference w:customMarkFollows="1" w:id="29"/>
        <w:t>29</w:t>
      </w:r>
      <w:r w:rsidRPr="00622B19">
        <w:rPr>
          <w:rFonts w:ascii="Times New Roman" w:eastAsia="Times New Roman" w:hAnsi="Times New Roman" w:cs="Times New Roman"/>
          <w:sz w:val="20"/>
          <w:szCs w:val="20"/>
          <w:lang w:val="uz-Cyrl-UZ"/>
        </w:rPr>
        <w:t xml:space="preserve"> тавсифи ҳам 570-сон АХС (Қайта таҳрирланган) топшириқ шароитларида қандай қўлланилишига қараб, зарурий тарзда мослаштирилиши лозим бўлиши мумкин.</w:t>
      </w:r>
    </w:p>
    <w:p w14:paraId="345D259C"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Аудитнинг асосий масалалари</w:t>
      </w:r>
    </w:p>
    <w:p w14:paraId="7478AC68" w14:textId="2D4AFC8B" w:rsidR="00434447" w:rsidRPr="00622B19" w:rsidRDefault="00434447" w:rsidP="00077BD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A20. </w:t>
      </w:r>
      <w:r w:rsidR="00077BD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700-сон АХС (Қайта таҳрирланган) аудитордан рўйхатга олинган ташкилотларнинг умумий мақсадли тўлиқ молиявий ҳисобот тўплами аудити учун 701-сон АХСга мувофиқ аудитнинг асосий масалаларини маълум қилишни талаб қилади.</w:t>
      </w:r>
      <w:r w:rsidR="0090432B">
        <w:rPr>
          <w:rStyle w:val="affa"/>
          <w:rFonts w:ascii="Times New Roman" w:eastAsia="Times New Roman" w:hAnsi="Times New Roman" w:cs="Times New Roman"/>
          <w:sz w:val="20"/>
          <w:szCs w:val="20"/>
          <w:lang w:val="uz-Cyrl-UZ"/>
        </w:rPr>
        <w:footnoteReference w:customMarkFollows="1" w:id="30"/>
        <w:t>30</w:t>
      </w:r>
      <w:r w:rsidRPr="00622B19">
        <w:rPr>
          <w:rFonts w:ascii="Times New Roman" w:eastAsia="Times New Roman" w:hAnsi="Times New Roman" w:cs="Times New Roman"/>
          <w:sz w:val="20"/>
          <w:szCs w:val="20"/>
          <w:lang w:val="uz-Cyrl-UZ"/>
        </w:rPr>
        <w:t xml:space="preserve"> Алоҳида молиявий ҳисобот ёки молиявий ҳисоботнинг муайян элементи аудити учун, 701-сон АХС фақат бундай молиявий ҳисобот ёки элементлар бўйича аудитор хулосасида аудитнинг асосий масалаларини маълум қилиш қонун ёки норматив ҳужжатлар томонидан талаб қилинганда, ёки аудитор бошқача тарзда аудитнинг асосий масалаларини маълум қилишга қарор қилганда қўлланилади. Алоҳида молиявий ҳисобот ёки молиявий ҳисоботнинг муайян элементи бўйича аудиторлик хулосасида аудитнинг асосий масалалари маълум қилинганда, 701-сон АХС тўлиқ ҳолатда қўлланилади.</w:t>
      </w:r>
      <w:r w:rsidR="001E2834">
        <w:rPr>
          <w:rStyle w:val="affa"/>
          <w:rFonts w:ascii="Times New Roman" w:eastAsia="Times New Roman" w:hAnsi="Times New Roman" w:cs="Times New Roman"/>
          <w:sz w:val="20"/>
          <w:szCs w:val="20"/>
          <w:lang w:val="uz-Cyrl-UZ"/>
        </w:rPr>
        <w:footnoteReference w:customMarkFollows="1" w:id="31"/>
        <w:t>31</w:t>
      </w:r>
    </w:p>
    <w:p w14:paraId="547B10B5"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Бошқа ахборотлар</w:t>
      </w:r>
    </w:p>
    <w:p w14:paraId="103CE492" w14:textId="5DB260C5" w:rsidR="00434447" w:rsidRPr="00622B19" w:rsidRDefault="00434447" w:rsidP="00077BD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A21. </w:t>
      </w:r>
      <w:r w:rsidR="00077BD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720-сон АХС (Қайта таҳрирланган) бошқа маълумотларга тегишли аудиторнинг жавобгарликларини кўриб чиқади. Ушбу АХС контекстида, алоҳида молиявий ҳисобот ёки молиявий ҳисоботнинг муайян элементини ўз ичига олган ёки уларга илова қилинган ҳисоботлар — уларнинг мақсади мулкдорларга (ёки шунга ўхшаш манфаатдор томонларга) алоҳида молиявий ҳисобот ёки молиявий ҳисоботнинг муайян элементида тақдим этилган масалалар бўйича маълумот тақдим этиш бўлган — 720-сон АХС (Қайта таҳрирланган) мақсадлари учун йиллик ҳисоботлар деб ҳисобланади. Аудитор ташкилот бундай ҳисоботни чиқаришни режалаштираётганини аниқлаганда, 720-сон АХС (Қайта таҳрирланган) талаблари алоҳида молиявий ҳисобот ёки элемент аудитига қўлланилади.</w:t>
      </w:r>
    </w:p>
    <w:p w14:paraId="0B196F56"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Топшириқ партнёри номи</w:t>
      </w:r>
    </w:p>
    <w:p w14:paraId="69D0F5DB" w14:textId="0C6E4234" w:rsidR="00434447" w:rsidRPr="00622B19" w:rsidRDefault="00434447" w:rsidP="00077BD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A22. </w:t>
      </w:r>
      <w:r w:rsidR="00077BD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Аудитор хулосасига топшириқ партнёри номини киритиш ҳақидаги 700-сон АХС (Қайта таҳрирланган) талаби рўйхатга олинган ташкилотларнинг алоҳида молиявий ҳисоботлари ёки рўйхатга олинган ташкилотларнинг молиявий ҳисоботларининг муайян элементлари аудитига ҳам қўлланилади.</w:t>
      </w:r>
      <w:r w:rsidR="001E2834">
        <w:rPr>
          <w:rStyle w:val="affa"/>
          <w:rFonts w:ascii="Times New Roman" w:eastAsia="Times New Roman" w:hAnsi="Times New Roman" w:cs="Times New Roman"/>
          <w:sz w:val="20"/>
          <w:szCs w:val="20"/>
          <w:lang w:val="uz-Cyrl-UZ"/>
        </w:rPr>
        <w:footnoteReference w:customMarkFollows="1" w:id="32"/>
        <w:t>32</w:t>
      </w:r>
      <w:r w:rsidRPr="00622B19">
        <w:rPr>
          <w:rFonts w:ascii="Times New Roman" w:eastAsia="Times New Roman" w:hAnsi="Times New Roman" w:cs="Times New Roman"/>
          <w:sz w:val="20"/>
          <w:szCs w:val="20"/>
          <w:lang w:val="uz-Cyrl-UZ"/>
        </w:rPr>
        <w:t xml:space="preserve"> Аудитордан қонун ёки норматив ҳужжатлар томонидан аудитор хулосасига топшириқ партнёри номини киритиш талаб қилиниши ёки аудитор листингга киритилмаган ташкилотларнинг алоҳида молиявий ҳисоботи ёки молиявий ҳисоботнинг элементи бўйича ҳисобот тузишда буни ўз хоҳиши билан амалга ошириш тўғрисида қарор қилиши мумкин.</w:t>
      </w:r>
    </w:p>
    <w:p w14:paraId="1074B491"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i/>
          <w:iCs/>
          <w:sz w:val="20"/>
          <w:szCs w:val="20"/>
          <w:lang w:val="uz-Cyrl-UZ"/>
        </w:rPr>
        <w:t>Ташкилотнинг тўлиқ молиявий ҳисобот тўплами ва алоҳида молиявий ҳисобот ёки молиявий ҳисоботнинг муайян элементи бўйича хулоса бериш</w:t>
      </w:r>
      <w:r w:rsidRPr="00622B19">
        <w:rPr>
          <w:rFonts w:ascii="Times New Roman" w:eastAsia="Times New Roman" w:hAnsi="Times New Roman" w:cs="Times New Roman"/>
          <w:sz w:val="20"/>
          <w:szCs w:val="20"/>
          <w:lang w:val="uz-Cyrl-UZ"/>
        </w:rPr>
        <w:t xml:space="preserve"> (14-бандга қаранг)</w:t>
      </w:r>
    </w:p>
    <w:p w14:paraId="683FE8A1"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lastRenderedPageBreak/>
        <w:t>Ташкилотнинг тўлиқ молиявий ҳисобот тўплами бўйича аудитор хулосасига киритилган айрим масалаларнинг алоҳида молиявий ҳисобот ёки молиявий ҳисоботнинг муайян элементи аудитига ва унга тегишли аудитор хулосасига таъсирини кўриб чиқиш</w:t>
      </w:r>
    </w:p>
    <w:p w14:paraId="76CC4D0A" w14:textId="77777777" w:rsidR="00434447" w:rsidRPr="00622B19" w:rsidRDefault="00434447" w:rsidP="00545C4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A23. </w:t>
      </w:r>
      <w:r w:rsidR="00545C4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14-банд аудитордан тўлиқ молиявий ҳисобот тўплами бўйича аудитор хулосасига киритилган айрим масалаларнинг алоҳида молиявий ҳисобот ёки молиявий ҳисоботнинг муайян элементи аудитига ва унга тегишли аудитор хулосасига таъсирини, агар мавжуд бўлса, кўриб чиқишни талаб қилади. Тўлиқ молиявий ҳисобот тўплами бўйича аудитор хулосасига киритилган масала алоҳида молиявий ҳисобот ёки молиявий ҳисоботнинг муайян элементи бўйича ҳисобот тузиш топшириғи контекстида ўринли эканлигини кўриб чиқиш касбий мулоҳазани талаб қилади.</w:t>
      </w:r>
    </w:p>
    <w:p w14:paraId="16B46FB2" w14:textId="77777777" w:rsidR="00434447" w:rsidRPr="00622B19" w:rsidRDefault="00434447" w:rsidP="00545C4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A24. </w:t>
      </w:r>
      <w:r w:rsidR="00545C4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Бу таъсирларни кўриб чиқишда ўринли бўлиши мумкин бўлган омилларга қуйидагилар киради:</w:t>
      </w:r>
    </w:p>
    <w:p w14:paraId="232DCB45" w14:textId="77777777" w:rsidR="00434447" w:rsidRPr="00622B19" w:rsidRDefault="00434447" w:rsidP="00545C41">
      <w:pPr>
        <w:spacing w:line="240" w:lineRule="auto"/>
        <w:ind w:left="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Тўлиқ молиявий ҳисобот тўплами бўйича аудитор хулосасида тавсифланган масала(лар)нинг характери ва унинг алоҳида молиявий ҳисобот ёки молиявий ҳисоботнинг муайян элементида ўз ичига олинган жиҳатларга тегишли эканлиги.</w:t>
      </w:r>
    </w:p>
    <w:p w14:paraId="2EDBD41C" w14:textId="77777777" w:rsidR="00434447" w:rsidRPr="00622B19" w:rsidRDefault="00434447" w:rsidP="00545C41">
      <w:pPr>
        <w:spacing w:line="240" w:lineRule="auto"/>
        <w:ind w:left="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Тўлиқ молиявий ҳисобот тўплами бўйича аудитор хулосасида тавсифланган масала(лар)нинг кенг тарқалганлик даражаси.</w:t>
      </w:r>
    </w:p>
    <w:p w14:paraId="4264F8EF" w14:textId="77777777" w:rsidR="00434447" w:rsidRPr="00622B19" w:rsidRDefault="00434447" w:rsidP="00545C41">
      <w:pPr>
        <w:spacing w:line="240" w:lineRule="auto"/>
        <w:ind w:left="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Қўлланиладиган молиявий ҳисобот концептуал асослари ўртасидаги фарқларнинг характери ва кўлами.</w:t>
      </w:r>
    </w:p>
    <w:p w14:paraId="36AEBC98" w14:textId="77777777" w:rsidR="00434447" w:rsidRPr="00622B19" w:rsidRDefault="00434447" w:rsidP="00545C41">
      <w:pPr>
        <w:spacing w:line="240" w:lineRule="auto"/>
        <w:ind w:left="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Тўлиқ молиявий ҳисобот тўплами қамраб олган давр(лар) алоҳида молиявий ҳисобот ёки молиявий ҳисоботнинг элементи қамраб олган давр(лар) ёки саналарга нисбатан қанчалик фарқ қилиши.</w:t>
      </w:r>
    </w:p>
    <w:p w14:paraId="6885EFE7" w14:textId="77777777" w:rsidR="00434447" w:rsidRPr="00622B19" w:rsidRDefault="00434447" w:rsidP="00545C41">
      <w:pPr>
        <w:spacing w:line="240" w:lineRule="auto"/>
        <w:ind w:left="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Тўлиқ молиявий ҳисобот тўплами бўйича аудитор хулосаси санасидан бери ўтган вақт.</w:t>
      </w:r>
    </w:p>
    <w:p w14:paraId="75516534" w14:textId="77777777" w:rsidR="00434447" w:rsidRPr="00622B19" w:rsidRDefault="00434447" w:rsidP="00545C41">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A25. </w:t>
      </w:r>
      <w:r w:rsidR="00545C41"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Масалан, тўлиқ молиявий ҳисобот тўплами бўйича аудитор хулосасида дебиторлик қарздорлиги билан боғлиқ аудитор фикрининг модификацияси мавжуд бўлган ҳолда, ва алоҳида молиявий ҳисобот дебиторлик қарздорлигини ўз ичига олса, ёки молиявий ҳисоботнинг муайян элементи дебиторлик қарздорлигига тегишли бўлса, бу аудитга таъсир кўрсатиши эҳтимоли юқори. Бошқа томондан, агар тўлиқ молиявий ҳисобот тўплами бўйича аудитор фикрининг модификацияси узоқ муддатли қарзнинг таснифига тегишли бўлса, у молиявий натижалар тўғрисидаги ҳисобот бўлган алоҳида молиявий ҳисобот аудитига, ёки молиявий ҳисоботнинг муайян элементи дебиторлик қарздорлигига тегишли бўлган ҳолатда таъсир кўрсатиши эҳтимоли камроқ.</w:t>
      </w:r>
    </w:p>
    <w:p w14:paraId="4EA4787F" w14:textId="77777777" w:rsidR="00434447" w:rsidRPr="00622B19" w:rsidRDefault="00434447" w:rsidP="00023787">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A26. </w:t>
      </w:r>
      <w:r w:rsidR="00023787"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Тўлиқ молиявий ҳисобот тўплами бўйича аудитор хулосасида маълум қилинган аудитнинг асосий масалалари алоҳида молиявий ҳисобот ёки молиявий ҳисоботнинг муайян элементи аудитига таъсир кўрсатиши мумкин. Аудитнинг асосий масалалари бандида масаланинг тўлиқ молиявий ҳисобот тўплами аудитида қандай кўриб чиқилганлиги ҳақида киритилган маълумот, бу масала алоҳида молиявий ҳисобот ёки молиявий ҳисоботнинг муайян элементи аудитига ўринли бўлганда, аудиторнинг масалани қандай кўриб чиқиш тўғрисидаги қарорида фойдали бўлиши мумкин.</w:t>
      </w:r>
    </w:p>
    <w:p w14:paraId="16AF7CAD"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Тўлиқ молиявий ҳисобот тўплами бўйича аудитор хулосасига ҳавола киритиш</w:t>
      </w:r>
    </w:p>
    <w:p w14:paraId="654EB8D6" w14:textId="4BABF792" w:rsidR="00434447" w:rsidRPr="00622B19" w:rsidRDefault="00434447" w:rsidP="00023787">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A27. </w:t>
      </w:r>
      <w:r w:rsidR="00023787"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Ҳатто тўлиқ молиявий ҳисобот тўплами бўйича аудитор хулосасига киритилган айрим масалалар алоҳида молиявий ҳисобот ёки молиявий ҳисоботнинг муайян элементи аудитига, ёки у бўйича аудитор хулосасига таъсир кўрсатмаса ҳам, аудитор алоҳида молиявий ҳисобот ёки молиявий ҳисоботнинг муайян элементи бўйича аудитор хулосасида Бошқа масалалар бандида бу масала(лар)га ҳавола қилишни мақсадга мувофиқ деб ҳисоблаши мумкин (706-сон АХС (Қайта таҳрирланган)га қаранг).</w:t>
      </w:r>
      <w:r w:rsidR="001E2834">
        <w:rPr>
          <w:rStyle w:val="affa"/>
          <w:rFonts w:ascii="Times New Roman" w:eastAsia="Times New Roman" w:hAnsi="Times New Roman" w:cs="Times New Roman"/>
          <w:sz w:val="20"/>
          <w:szCs w:val="20"/>
          <w:lang w:val="uz-Cyrl-UZ"/>
        </w:rPr>
        <w:footnoteReference w:customMarkFollows="1" w:id="33"/>
        <w:t>33</w:t>
      </w:r>
      <w:r w:rsidRPr="00622B19">
        <w:rPr>
          <w:rFonts w:ascii="Times New Roman" w:eastAsia="Times New Roman" w:hAnsi="Times New Roman" w:cs="Times New Roman"/>
          <w:sz w:val="20"/>
          <w:szCs w:val="20"/>
          <w:lang w:val="uz-Cyrl-UZ"/>
        </w:rPr>
        <w:t xml:space="preserve"> Масалан, аудитор алоҳида молиявий ҳисобот ёки молиявий ҳисоботнинг муайян элементи бўйича аудитор хулосасида тўлиқ молиявий ҳисобот тўплами бўйича аудитор хулосасига киритилган Фаолият узлуксизлиги қобилияти билан боғлиқ муҳим ноаниқлик бандига ҳавола қилишни мақсадга мувофиқ деб ҳисоблаши мумкин.</w:t>
      </w:r>
    </w:p>
    <w:p w14:paraId="1815C83B"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Ташкилотнинг тўлиқ молиявий ҳисобот тўплами бўйича аудитор хулосасидаги салбий фикр ёки фикр билдиришдан воз кечиш (15-бандга қаранг)</w:t>
      </w:r>
    </w:p>
    <w:p w14:paraId="5A88C315" w14:textId="4296A500" w:rsidR="00023787" w:rsidRPr="00CB4867" w:rsidRDefault="00434447" w:rsidP="00CB4867">
      <w:pPr>
        <w:spacing w:line="240" w:lineRule="auto"/>
        <w:ind w:left="567" w:hanging="567"/>
        <w:rPr>
          <w:rFonts w:ascii="Times New Roman" w:hAnsi="Times New Roman" w:cs="Times New Roman"/>
          <w:sz w:val="20"/>
          <w:szCs w:val="20"/>
          <w:lang w:val="uz-Cyrl-UZ"/>
        </w:rPr>
        <w:sectPr w:rsidR="00023787" w:rsidRPr="00CB4867" w:rsidSect="00AE7C13">
          <w:pgSz w:w="12240" w:h="15840"/>
          <w:pgMar w:top="851" w:right="851" w:bottom="851" w:left="1134" w:header="720" w:footer="720" w:gutter="0"/>
          <w:cols w:space="720"/>
          <w:docGrid w:linePitch="360"/>
        </w:sectPr>
      </w:pPr>
      <w:r w:rsidRPr="00622B19">
        <w:rPr>
          <w:rFonts w:ascii="Times New Roman" w:eastAsia="Times New Roman" w:hAnsi="Times New Roman" w:cs="Times New Roman"/>
          <w:sz w:val="20"/>
          <w:szCs w:val="20"/>
          <w:lang w:val="uz-Cyrl-UZ"/>
        </w:rPr>
        <w:t xml:space="preserve">A28. </w:t>
      </w:r>
      <w:r w:rsidR="00023787"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 xml:space="preserve">Ташкилотнинг тўлиқ молиявий ҳисобот тўплами бўйича аудитор хулосасида, агар ўринли бўлса, операциялар натижалари ва пул оқимлари бўйича фикр билдиришдан воз кечиш ва молиявий ҳолат бўйича </w:t>
      </w:r>
      <w:r w:rsidRPr="00622B19">
        <w:rPr>
          <w:rFonts w:ascii="Times New Roman" w:eastAsia="Times New Roman" w:hAnsi="Times New Roman" w:cs="Times New Roman"/>
          <w:sz w:val="20"/>
          <w:szCs w:val="20"/>
          <w:lang w:val="uz-Cyrl-UZ"/>
        </w:rPr>
        <w:lastRenderedPageBreak/>
        <w:t>модификацияланмаган фикр билдиришга рухсат берилади, чунки фикр билдиришдан воз кечиш фақат операциялар натижалари ва пул оқимларига нисбатан чиқарилмоқда, умумий молиявий ҳисоботларга эмас.</w:t>
      </w:r>
      <w:r w:rsidR="00CB4867">
        <w:rPr>
          <w:rStyle w:val="affa"/>
          <w:rFonts w:ascii="Times New Roman" w:eastAsia="Times New Roman" w:hAnsi="Times New Roman" w:cs="Times New Roman"/>
          <w:sz w:val="20"/>
          <w:szCs w:val="20"/>
          <w:lang w:val="uz-Cyrl-UZ"/>
        </w:rPr>
        <w:footnoteReference w:customMarkFollows="1" w:id="34"/>
        <w:t>34</w:t>
      </w:r>
    </w:p>
    <w:p w14:paraId="4BB0E215" w14:textId="77777777" w:rsidR="00434447" w:rsidRPr="00622B19" w:rsidRDefault="00434447" w:rsidP="00023787">
      <w:pPr>
        <w:spacing w:line="240" w:lineRule="auto"/>
        <w:jc w:val="right"/>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lastRenderedPageBreak/>
        <w:t>1-илова</w:t>
      </w:r>
    </w:p>
    <w:p w14:paraId="5BDE1738" w14:textId="77777777" w:rsidR="00434447" w:rsidRPr="00622B19" w:rsidRDefault="00434447" w:rsidP="00023787">
      <w:pPr>
        <w:spacing w:line="240" w:lineRule="auto"/>
        <w:jc w:val="right"/>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(А3-бандга қаранг)</w:t>
      </w:r>
    </w:p>
    <w:p w14:paraId="722DA625"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Молиявий ҳисоботнинг муайян элементлари, ҳисоблари ёки моддаларининг мисоллари</w:t>
      </w:r>
    </w:p>
    <w:p w14:paraId="5C4BBB5F" w14:textId="77777777" w:rsidR="00434447" w:rsidRPr="00622B19" w:rsidRDefault="00434447" w:rsidP="00023787">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023787"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Дебиторлик қарздорлиги, шубҳали дебиторлик қарздорлиги учун резерв, захиралар, хусусий пенсия режаси бўйича ҳисобланган нафақалар мажбурияти, аниқланган номоддий активларнинг ҳисобга олинган қиймати ёки суғурта портфелида "юзага келган, лекин хабар қилинмаган" даъволар бўйича мажбурият, тегишли изоҳлар билан бирга.</w:t>
      </w:r>
    </w:p>
    <w:p w14:paraId="606014EF" w14:textId="77777777" w:rsidR="00434447" w:rsidRPr="00622B19" w:rsidRDefault="00434447" w:rsidP="00023787">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023787"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Хусусий пенсия режасининг ташқи бошқариладиган активлари ва даромадлари жадвали, тегишли изоҳлар билан бирга.</w:t>
      </w:r>
    </w:p>
    <w:p w14:paraId="61100477" w14:textId="77777777" w:rsidR="00434447" w:rsidRPr="00622B19" w:rsidRDefault="00434447" w:rsidP="00023787">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023787"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Соф моддий активлар жадвали, тегишли изоҳлар билан бирга.</w:t>
      </w:r>
    </w:p>
    <w:p w14:paraId="3E883BCC" w14:textId="77777777" w:rsidR="00434447" w:rsidRPr="00622B19" w:rsidRDefault="00434447" w:rsidP="00023787">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023787"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Ижарага олинган мулк билан боғлиқ тўловлар жадвали, тушунтирувчи изоҳлар билан бирга.</w:t>
      </w:r>
    </w:p>
    <w:p w14:paraId="0B6AD089" w14:textId="77777777" w:rsidR="00434447" w:rsidRPr="00622B19" w:rsidRDefault="00434447" w:rsidP="00023787">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023787"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Фойдада иштирок этиш ёки ходимлар мукофотлари жадвали, тушунтирувчи изоҳлар билан бирга.</w:t>
      </w:r>
    </w:p>
    <w:p w14:paraId="1BCEDFEE" w14:textId="77777777" w:rsidR="00023787" w:rsidRPr="00622B19" w:rsidRDefault="00023787" w:rsidP="00434447">
      <w:pPr>
        <w:rPr>
          <w:rFonts w:ascii="Times New Roman" w:eastAsia="Times New Roman" w:hAnsi="Times New Roman" w:cs="Times New Roman"/>
          <w:sz w:val="20"/>
          <w:szCs w:val="20"/>
          <w:lang w:val="uz-Cyrl-UZ"/>
        </w:rPr>
        <w:sectPr w:rsidR="00023787" w:rsidRPr="00622B19" w:rsidSect="00AE7C13">
          <w:pgSz w:w="12240" w:h="15840"/>
          <w:pgMar w:top="851" w:right="851" w:bottom="851" w:left="1134" w:header="720" w:footer="720" w:gutter="0"/>
          <w:cols w:space="720"/>
          <w:docGrid w:linePitch="360"/>
        </w:sectPr>
      </w:pPr>
    </w:p>
    <w:p w14:paraId="6A715DDD" w14:textId="77777777" w:rsidR="00434447" w:rsidRPr="00622B19" w:rsidRDefault="00434447" w:rsidP="00023787">
      <w:pPr>
        <w:spacing w:line="240" w:lineRule="auto"/>
        <w:jc w:val="right"/>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lastRenderedPageBreak/>
        <w:t>2-илова</w:t>
      </w:r>
    </w:p>
    <w:p w14:paraId="1A2ACE2A" w14:textId="77777777" w:rsidR="00434447" w:rsidRPr="00622B19" w:rsidRDefault="00434447" w:rsidP="00023787">
      <w:pPr>
        <w:spacing w:line="240" w:lineRule="auto"/>
        <w:jc w:val="right"/>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(А17-бандга қаранг)</w:t>
      </w:r>
    </w:p>
    <w:p w14:paraId="7733E3CB"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Алоҳида молиявий ҳисобот ва молиявий ҳисоботнинг муайян элементи бўйича мустақил аудитор хулосаларининг намуналари</w:t>
      </w:r>
    </w:p>
    <w:p w14:paraId="1CB6C7FA" w14:textId="77777777" w:rsidR="00434447" w:rsidRPr="00622B19" w:rsidRDefault="00434447" w:rsidP="00023787">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023787"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1-Намуна: Листингга кирмайдиган ташкилотнинг умумий мақсадли асосларга мувофиқ тайёрланган алоҳида молиявий ҳисоботи бўйича аудиторлик хулосаси (ушбу намуна мақсадлари учун, ҳаққоний тақдим этиш асослари).</w:t>
      </w:r>
    </w:p>
    <w:p w14:paraId="2B228495" w14:textId="77777777" w:rsidR="00434447" w:rsidRPr="00622B19" w:rsidRDefault="00434447" w:rsidP="00023787">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023787"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2-Намуна: Листингга кирмайдиган ташкилотнинг махсус мақсадли асосларга мувофиқ тайёрланган алоҳида молиявий ҳисоботи бўйича аудиторлик хулосаси (ушбу намуна мақсадлари учун, ҳаққоний тақдим этиш асослари).</w:t>
      </w:r>
    </w:p>
    <w:p w14:paraId="66451BE6" w14:textId="77777777" w:rsidR="00434447" w:rsidRPr="00622B19" w:rsidRDefault="00434447" w:rsidP="00023787">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023787"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3-Намуна: Листингга киритилган ташкилотнинг махсус мақсадли асосларга мувофиқ тайёрланган молиявий ҳисоботининг муайян элементи бўйича аудиторлик хулосаси (ушбу намуна мақсадлари учун, мувофиқлик асослари).</w:t>
      </w:r>
    </w:p>
    <w:p w14:paraId="044C233F" w14:textId="77777777" w:rsidR="00023787" w:rsidRPr="00622B19" w:rsidRDefault="00023787" w:rsidP="00434447">
      <w:pPr>
        <w:rPr>
          <w:rFonts w:ascii="Times New Roman" w:eastAsia="Times New Roman" w:hAnsi="Times New Roman" w:cs="Times New Roman"/>
          <w:sz w:val="20"/>
          <w:szCs w:val="20"/>
          <w:lang w:val="uz-Cyrl-UZ"/>
        </w:rPr>
        <w:sectPr w:rsidR="00023787" w:rsidRPr="00622B19" w:rsidSect="00AE7C13">
          <w:pgSz w:w="12240" w:h="15840"/>
          <w:pgMar w:top="851" w:right="851" w:bottom="851" w:left="1134" w:header="720" w:footer="720" w:gutter="0"/>
          <w:cols w:space="720"/>
          <w:docGrid w:linePitch="360"/>
        </w:sectPr>
      </w:pPr>
    </w:p>
    <w:p w14:paraId="77F0CF72" w14:textId="77777777" w:rsidR="00434447" w:rsidRPr="00622B19" w:rsidRDefault="00434447" w:rsidP="00023787">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lastRenderedPageBreak/>
        <w:t>1-Намуна: Листингга киритилмаган ташкилотнинг умумий мақсадли асосларга мувофиқ тайёрланган алоҳида молиявий ҳисоботи бўйича аудиторлик хулосаси (ушбу намуна мақсадлари учун, ҳаққоний тақдим этиш асослари).</w:t>
      </w:r>
    </w:p>
    <w:p w14:paraId="6C534504" w14:textId="77777777" w:rsidR="00434447" w:rsidRPr="00622B19" w:rsidRDefault="00434447" w:rsidP="00023787">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Ушбу намунавий аудиторлик хулосаси учун қуйидаги ҳолатлар тахмин қилинади:</w:t>
      </w:r>
    </w:p>
    <w:p w14:paraId="518BAD5A" w14:textId="77777777" w:rsidR="00434447" w:rsidRPr="00622B19" w:rsidRDefault="00434447" w:rsidP="00023787">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Листингга киритилмаган ташкилотнинг баланс ҳисоботи (яъни, алоҳида молиявий ҳисобот) аудити.</w:t>
      </w:r>
    </w:p>
    <w:p w14:paraId="76863C1F" w14:textId="77777777" w:rsidR="00434447" w:rsidRPr="00622B19" w:rsidRDefault="00434447" w:rsidP="00023787">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Баланс ҳисоботи ташкилот раҳбарияти томонидан X юрисдикциясидаги Молиявий ҳисобот концептуал асосларининг баланс ҳисоботини тайёрлашга оид талабларига мувофиқ тайёрланган.</w:t>
      </w:r>
    </w:p>
    <w:p w14:paraId="16BD56B8" w14:textId="77777777" w:rsidR="00434447" w:rsidRPr="00622B19" w:rsidRDefault="00434447" w:rsidP="00023787">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Аудит топшириғининг шартлари 210-сон АХСда келтирилган молиявий ҳисоботлар учун раҳбариятнинг жавобгарлиги тавсифини акс эттиради.</w:t>
      </w:r>
    </w:p>
    <w:p w14:paraId="78B48238" w14:textId="77777777" w:rsidR="00434447" w:rsidRPr="00622B19" w:rsidRDefault="00434447" w:rsidP="00023787">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Қўлланиладиган молиявий ҳисобот концептуал асослари кенг доирадаги фойдаланувчиларнинг умумий молиявий маълумот эҳтиёжларини қондириш учун мўлжалланган ҳаққоний тақдим этиш асосларидир.</w:t>
      </w:r>
    </w:p>
    <w:p w14:paraId="3FF49315" w14:textId="77777777" w:rsidR="00434447" w:rsidRPr="00622B19" w:rsidRDefault="00434447" w:rsidP="00023787">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Аудитор ўз фикрида "барча муҳим жиҳатларда ҳаққоний тақдим этади" жумласидан фойдаланиш мувофиқ деб аниқлаган.</w:t>
      </w:r>
    </w:p>
    <w:p w14:paraId="24BB6678" w14:textId="77777777" w:rsidR="00434447" w:rsidRPr="00622B19" w:rsidRDefault="00434447" w:rsidP="00023787">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Аудитга қўлланиладиган тегишли ахлоқий талаблар ушбу юрисдикциянинг талабларидир.</w:t>
      </w:r>
    </w:p>
    <w:p w14:paraId="4456DB44" w14:textId="77777777" w:rsidR="00434447" w:rsidRPr="00622B19" w:rsidRDefault="00434447" w:rsidP="00023787">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Олинган аудит далилларига асосланиб, аудитор 570-сон АХС (Қайта таҳрирланган)га мувофиқ, ташкилотнинг фаолият узлуксизлиги қобилиятига аҳамиятли шубҳа туғдириши мумкин бўлган ҳодисалар ёки шароитларга боғлиқ муҳим ноаниқлик мавжуд деган хулосага келган. Алоҳида молиявий ҳисоботда муҳим ноаниқлик ҳақидаги маълумотларни ёритиб бериш етарли даражада.</w:t>
      </w:r>
    </w:p>
    <w:p w14:paraId="53269917" w14:textId="77777777" w:rsidR="00434447" w:rsidRPr="00622B19" w:rsidRDefault="00434447" w:rsidP="00023787">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Аудитордан баланс ҳисоботи аудити контекстида 701-сон АХСга мувофиқ аудитнинг асосий масалаларини маълум қилиш талаб этилмайди ва у бошқача қарор қилмаган.</w:t>
      </w:r>
    </w:p>
    <w:p w14:paraId="0ACBFBF3" w14:textId="77777777" w:rsidR="00434447" w:rsidRPr="00622B19" w:rsidRDefault="00434447" w:rsidP="00023787">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Аудитор бошқа маълумотлар йўқлигини аниқлаган (яъни, 720-сон АХС (Қайта таҳрирланган) талаблари қўлланилмайди).</w:t>
      </w:r>
    </w:p>
    <w:p w14:paraId="4E8D3EAA" w14:textId="77777777" w:rsidR="00434447" w:rsidRPr="00622B19" w:rsidRDefault="00434447" w:rsidP="00023787">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Молиявий ҳисоботни назорат қилиш учун масъул шахслар молиявий ҳисоботни тайёрлаш учун масъул шахслардан фарқ қилади.</w:t>
      </w:r>
    </w:p>
    <w:p w14:paraId="1BA9F21A" w14:textId="77777777" w:rsidR="00434447" w:rsidRPr="00622B19" w:rsidRDefault="00434447" w:rsidP="00023787">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Аудиторнинг маҳаллий қонун ёки норматив ҳужжатлар бўйича бошқа хулоса бериш мажбуриятлари йўқ.</w:t>
      </w:r>
    </w:p>
    <w:p w14:paraId="61B989F6" w14:textId="77777777" w:rsidR="00023787" w:rsidRPr="00622B19" w:rsidRDefault="00023787" w:rsidP="00434447">
      <w:pPr>
        <w:rPr>
          <w:rFonts w:ascii="Times New Roman" w:eastAsia="Times New Roman" w:hAnsi="Times New Roman" w:cs="Times New Roman"/>
          <w:sz w:val="20"/>
          <w:szCs w:val="20"/>
          <w:lang w:val="uz-Cyrl-UZ"/>
        </w:rPr>
        <w:sectPr w:rsidR="00023787" w:rsidRPr="00622B19" w:rsidSect="00AE7C13">
          <w:pgSz w:w="12240" w:h="15840"/>
          <w:pgMar w:top="851" w:right="851" w:bottom="851" w:left="1134" w:header="720" w:footer="720" w:gutter="0"/>
          <w:cols w:space="720"/>
          <w:docGrid w:linePitch="360"/>
        </w:sectPr>
      </w:pPr>
    </w:p>
    <w:p w14:paraId="25EE9D40"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lastRenderedPageBreak/>
        <w:t>МУСТАҚИЛ АУДИТОРНИНГ ХУЛОСАСИ</w:t>
      </w:r>
    </w:p>
    <w:p w14:paraId="4E1375E4"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[Тегишли манзилгоҳ]</w:t>
      </w:r>
    </w:p>
    <w:p w14:paraId="5B9E9D45"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Фикр</w:t>
      </w:r>
    </w:p>
    <w:p w14:paraId="6F043A0E"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 ABC Компаниясининг (Компания) 20X1 йил 31 декабрь ҳолатига бўлган баланс ҳисоботи ва муҳим ҳисоб сиёсати қисқача баёни билан бирга молиявий ҳисоботга изоҳларни (биргаликда "молиявий ҳисобот") аудитдан ўтказдик.</w:t>
      </w:r>
    </w:p>
    <w:p w14:paraId="10340AB3"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Бизнинг фикримизча, илова қилинган молиявий ҳисобот X юрисдикциясидаги Молиявий ҳисобот концептуал асосларининг бундай молиявий ҳисоботни тайёрлашга оид талабларига мувофиқ Компаниянинг 20X1 йил 31 декабрь ҳолатига бўлган молиявий ҳолатини барча муҳим жиҳатлардан ҳаққоний тақдим этади.</w:t>
      </w:r>
    </w:p>
    <w:p w14:paraId="378B1FD0"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Фикр учун асос</w:t>
      </w:r>
    </w:p>
    <w:p w14:paraId="6F503D89"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 аудитни Аудитнинг халқаро стандартларига (АХС) мувофиқ ўтказдик. Бу стандартлар бўйича бизнинг мажбуриятларимиз хулосамизнинг "Молиявий ҳисобот аудити учун аудиторнинг жавобгарликлари" бандида батафсил баён қилинган. Биз [ҳудуд] даги молиявий ҳисобот аудитига тегишли бўлган ахлоқий талабларга мувофиқ Компаниядан мустақилмиз ва биз ушбу талабларга кўра бошқа ахлоқий мажбуриятларимизни бажарганмиз. Биз олган аудит далиллари фикримиз учун асос бўлиш учун етарли ва муносиб деб ҳисоблаймиз.</w:t>
      </w:r>
    </w:p>
    <w:p w14:paraId="74559BD7"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Фаолият узлуксизлиги билан боғлиқ муҳим ноаниқлик</w:t>
      </w:r>
    </w:p>
    <w:p w14:paraId="134876AD"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 молиявий ҳисоботнинг 6-изоҳига эътиборингизни қаратамиз, унда Компаниянинг 20X1 йил 31 декабрда тугаган йил давомида ZZZ миқдорида соф зарар кўрганлиги ва шу санада Компаниянинг жорий мажбуриятлари унинг умумий активларидан YYY миқдорига ошиб кетганлиги кўрсатилган. 6-изоҳда таъкидланганидек, бу ҳодисалар ёки шароитлар, 6-изоҳда баён этилган бошқа масалалар билан биргаликда, Компаниянинг фаолият узлуксизлигига аҳамиятли шубҳа туғдириши мумкин бўлган муҳим ноаниқлик мавжудлигини кўрсатади. Бизнинг фикримиз бу масала бўйича модификацияланмаган.</w:t>
      </w:r>
    </w:p>
    <w:p w14:paraId="5DFD9028" w14:textId="03E9F528"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Молиявий ҳисобот учун раҳбарият ва бошқарув учун масъул шахсларнинг жавобгарликлари</w:t>
      </w:r>
      <w:r w:rsidR="00CB4867">
        <w:rPr>
          <w:rStyle w:val="affa"/>
          <w:rFonts w:ascii="Times New Roman" w:eastAsia="Times New Roman" w:hAnsi="Times New Roman" w:cs="Times New Roman"/>
          <w:b/>
          <w:bCs/>
          <w:sz w:val="20"/>
          <w:szCs w:val="20"/>
          <w:lang w:val="uz-Cyrl-UZ"/>
        </w:rPr>
        <w:footnoteReference w:customMarkFollows="1" w:id="35"/>
        <w:t>1</w:t>
      </w:r>
    </w:p>
    <w:p w14:paraId="6390290B"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Раҳбарият X юрисдикциясидаги Молиявий ҳисобот концептуал асосларининг бундай молиявий ҳисоботни тайёрлашга оид талабларига мувофиқ молиявий ҳисоботни тайёрлаш ва ҳаққоний тақдим этиш ҳамда фирибгарлик ёки хато туфайли юзага келиши мумкин бўлган муҳим бузиб кўрсатишлардан холи бўлган молиявий ҳисоботни тайёрлаш учун зарур деб ҳисоблаган ички назоратни амалга ошириш учун жавобгардир.</w:t>
      </w:r>
    </w:p>
    <w:p w14:paraId="2C837505"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Молиявий ҳисоботни тайёрлашда, раҳбарият Компаниянинг фаолият узлуксизлиги қобилиятини баҳолаш, фаолият узлуксизлиги билан боғлиқ масалаларни, агар мавжуд бўлса, ёритиб бериш ва раҳбарият Компанияни тугатиш ёки фаолиятни тўхтатиш ниятида бўлмаса ёхуд бундай қилишдан бошқа реал муқобил вариант мавжуд бўлмаса, бухгалтерия ҳисобининг фаолият узлуксизлиги асосидан фойдаланиш учун жавобгардир.</w:t>
      </w:r>
    </w:p>
    <w:p w14:paraId="4A2D1B7B"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Бошқарув учун масъул шахслар Компаниянинг молиявий ҳисобот жараёнини назорат қилиш учун жавобгардир.</w:t>
      </w:r>
    </w:p>
    <w:p w14:paraId="3F840F48"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Молиявий ҳисобот аудити учун аудиторнинг жавобгарликлари</w:t>
      </w:r>
    </w:p>
    <w:p w14:paraId="484B0F94"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Бизнинг мақсадимиз молиявий ҳисобот умуман олганда фирибгарлик ёки хато туфайли юзага келган муҳим бузиб кўрсатишлардан холи эканлиги ҳақида оқилона ишонч ҳосил қилиш ва бизнинг фикримизни ўз ичига олган аудитор хулосасини чиқаришдир. Оқилона ишонч юқори даражадаги ишончни англатади, аммо АХСга мувофиқ ўтказилган аудит мавжуд бўлган муҳим бузиб кўрсатишни ҳар доим аниқлашига кафолат эмас. Бузиб кўрсатишлар фирибгарлик ёки хато туфайли юзага келиши мумкин ва улар алоҳида ёки жамланган ҳолда ушбу молиявий ҳисобот асосида фойдаланувчилар томонидан қабул қилинадиган иқтисодий қарорларга таъсир қилиши оқилона тарзда кутилиши мумкин бўлса, муҳим деб ҳисобланади.</w:t>
      </w:r>
    </w:p>
    <w:p w14:paraId="02A1731E"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700-сон АХС (Қайта таҳрирланган) стандартининг 41(b) бандида тушунтирилишича, қуйида келтирилган ажратилган матн аудитор хулосасига Илова сифатида жойлаштирилиши мумкин. 700-сон АХС (Қайта таҳрирланган) стандартининг 41(c) бандида тушунтирилишича, қонун, норматив ҳужжатлар ёки миллий аудит стандартлари аниқ рухсат берганда, аудитор хулосасида ушбу материални киритиш ўрнига, аудиторнинг жавобгарликлари тавсифини ўз ичига олган тегишли органнинг веб-сайтига ундаги тавсиф қуйида келтирилган аудиторнинг жавобгарликлари тавсифини акс эттириши ва унга зид бўлмаслиги шарти билан ҳавола қилиш мумкин.</w:t>
      </w:r>
    </w:p>
    <w:p w14:paraId="06C9EAEB"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lastRenderedPageBreak/>
        <w:t>АХСга мувофиқ аудит ўтказишнинг бир қисми сифатида, биз аудит давомида касбий мулоҳаза юритамиз ва профессионал скептицизмни сақлаб қоламиз. Шунингдек, биз:</w:t>
      </w:r>
    </w:p>
    <w:p w14:paraId="0B45E283" w14:textId="77777777" w:rsidR="00434447" w:rsidRPr="00622B19" w:rsidRDefault="00434447" w:rsidP="0068167D">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68167D"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молиявий ҳисоботда фирибгарлик ёки хато туфайли юзага келган муҳим бузиб кўрсатиш рискларини аниқлаймиз ва баҳолаймиз, ушбу рискларга жавоб берадиган аудиторлик тартиб-таомилларини ишлаб чиқамиз ва бажарамиз, ҳамда фикримиз учун асос бўладиган етарли ва муносиб аудит далилларини оламиз. Фирибгарлик натижасида юзага келган муҳим бузиб кўрсатишни аниқламаслик риски хато туфайли юзага келган бузиб кўрсатиш рискидан юқорироқ, чунки фирибгарлик тил бириктириш, қалбакилаштириш, қасддан қилинган хато ва камчиликлар, нотўғри маълумотлар бериш ёки ички назоратни четлаб ўтишни ўз ичига олиши мумкин.</w:t>
      </w:r>
    </w:p>
    <w:p w14:paraId="130F7B59" w14:textId="2C671CD9" w:rsidR="00434447" w:rsidRPr="00622B19" w:rsidRDefault="00434447" w:rsidP="0068167D">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68167D"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шароитларга мос келадиган аудиторлик тартиб-таомилларини ишлаб чиқиш мақсадида аудитга тегишли бўлган ички назоратни тушунамиз, аммо бу Компаниянинг ички назоратининг самарадорлиги ҳақида фикр билдириш мақсадида эмас.</w:t>
      </w:r>
      <w:r w:rsidR="00CB4867">
        <w:rPr>
          <w:rStyle w:val="affa"/>
          <w:rFonts w:ascii="Times New Roman" w:eastAsia="Times New Roman" w:hAnsi="Times New Roman" w:cs="Times New Roman"/>
          <w:sz w:val="20"/>
          <w:szCs w:val="20"/>
          <w:lang w:val="uz-Cyrl-UZ"/>
        </w:rPr>
        <w:footnoteReference w:customMarkFollows="1" w:id="36"/>
        <w:t>2</w:t>
      </w:r>
    </w:p>
    <w:p w14:paraId="53FBBFA7" w14:textId="77777777" w:rsidR="00434447" w:rsidRPr="00622B19" w:rsidRDefault="00434447" w:rsidP="0068167D">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68167D"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қўлланилган ҳисоб сиёсатининг мувофиқлигини ва раҳбарият томонидан қилинган ҳисоб баҳолари, агар мавжуд бўлса, ҳамда тегишли маълумотларни ёритиб беришнинг асослилигини баҳолаймиз.</w:t>
      </w:r>
    </w:p>
    <w:p w14:paraId="7BF4570F" w14:textId="77777777" w:rsidR="00434447" w:rsidRPr="00622B19" w:rsidRDefault="00434447" w:rsidP="0068167D">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68167D"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раҳбарият томонидан бухгалтерия ҳисобининг фаолият узлуксизлиги асосидан фойдаланишнинг мувофиқлиги ҳақида хулоса чиқарамиз ва олинган аудит далилларига асосланиб, Компаниянинг фаолият узлуксизлигига аҳамиятли шубҳа туғдириши мумкин бўлган ҳодисалар ёки шароитларга боғлиқ муҳим ноаниқлик мавжудлиги ҳақида хулоса чиқарамиз. Агар биз муҳим ноаниқлик мавжуд деган хулосага келсак, бизнинг аудитор хулосамизда молиявий ҳисоботдаги тегишли маълумотларни ёритиб беришга эътиборни қаратишимиз ёки, агар бундай маълумотларни ёритиб бериш етарли бўлмаса, фикримизни ўзгартиришимиз талаб этилади. Бизнинг хулосаларимиз аудитор хулосамиз санасигача олинган аудит далилларига асосланади. Бироқ, келажакдаги ҳодисалар ёки шароитлар Компаниянинг фаолият узлуксизлигини тўхтатишига сабаб бўлиши мумкин.</w:t>
      </w:r>
    </w:p>
    <w:p w14:paraId="67BCE224" w14:textId="77777777" w:rsidR="00434447" w:rsidRPr="00622B19" w:rsidRDefault="00434447" w:rsidP="0068167D">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68167D"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Молиявий ҳисоботнинг умумий тақдим этилиши, тузилиши ва мазмунини, шу жумладан маълумотларни ёритиб беришни, шунингдек, молиявий ҳисобот асосида ётган операциялар ва ҳодисаларни ҳаққоний тақдим этишга эришиладиган тарзда акс эттирилганлигини баҳолаймиз.</w:t>
      </w:r>
    </w:p>
    <w:p w14:paraId="543C7D7B"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 бошқарув учун масъул шахслар билан, бошқа масалалар қатори, аудитнинг режалаштирилган кўлами ва муддатлари, шунингдек аудит давомида аниқланган ички назоратдаги барча муҳим камчиликларни ўз ичига олган муҳим аудит топилмалари ҳақида мулоқот қиламиз.</w:t>
      </w:r>
    </w:p>
    <w:p w14:paraId="2FA6C1EF"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w:t>
      </w:r>
      <w:r w:rsidRPr="00622B19">
        <w:rPr>
          <w:rFonts w:ascii="Times New Roman" w:eastAsia="Times New Roman" w:hAnsi="Times New Roman" w:cs="Times New Roman"/>
          <w:i/>
          <w:iCs/>
          <w:sz w:val="20"/>
          <w:szCs w:val="20"/>
          <w:lang w:val="uz-Cyrl-UZ"/>
        </w:rPr>
        <w:t>Аудиторлик ташкилоти номи, аудиторнинг шахсий номи ёки иккаласи биргаликда, муайян юрисдикция учун мос равишда</w:t>
      </w:r>
      <w:r w:rsidRPr="00622B19">
        <w:rPr>
          <w:rFonts w:ascii="Times New Roman" w:eastAsia="Times New Roman" w:hAnsi="Times New Roman" w:cs="Times New Roman"/>
          <w:sz w:val="20"/>
          <w:szCs w:val="20"/>
          <w:lang w:val="uz-Cyrl-UZ"/>
        </w:rPr>
        <w:t>]</w:t>
      </w:r>
    </w:p>
    <w:p w14:paraId="2B6AB708"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w:t>
      </w:r>
      <w:r w:rsidRPr="00622B19">
        <w:rPr>
          <w:rFonts w:ascii="Times New Roman" w:eastAsia="Times New Roman" w:hAnsi="Times New Roman" w:cs="Times New Roman"/>
          <w:i/>
          <w:iCs/>
          <w:sz w:val="20"/>
          <w:szCs w:val="20"/>
          <w:lang w:val="uz-Cyrl-UZ"/>
        </w:rPr>
        <w:t>Аудитор манзили</w:t>
      </w:r>
      <w:r w:rsidRPr="00622B19">
        <w:rPr>
          <w:rFonts w:ascii="Times New Roman" w:eastAsia="Times New Roman" w:hAnsi="Times New Roman" w:cs="Times New Roman"/>
          <w:sz w:val="20"/>
          <w:szCs w:val="20"/>
          <w:lang w:val="uz-Cyrl-UZ"/>
        </w:rPr>
        <w:t>] [Манзил ва сана ўрни алмаштирилган]</w:t>
      </w:r>
    </w:p>
    <w:p w14:paraId="37FC7324"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w:t>
      </w:r>
      <w:r w:rsidRPr="00622B19">
        <w:rPr>
          <w:rFonts w:ascii="Times New Roman" w:eastAsia="Times New Roman" w:hAnsi="Times New Roman" w:cs="Times New Roman"/>
          <w:i/>
          <w:iCs/>
          <w:sz w:val="20"/>
          <w:szCs w:val="20"/>
          <w:lang w:val="uz-Cyrl-UZ"/>
        </w:rPr>
        <w:t>Сана</w:t>
      </w:r>
      <w:r w:rsidRPr="00622B19">
        <w:rPr>
          <w:rFonts w:ascii="Times New Roman" w:eastAsia="Times New Roman" w:hAnsi="Times New Roman" w:cs="Times New Roman"/>
          <w:sz w:val="20"/>
          <w:szCs w:val="20"/>
          <w:lang w:val="uz-Cyrl-UZ"/>
        </w:rPr>
        <w:t>]</w:t>
      </w:r>
    </w:p>
    <w:p w14:paraId="6AD9FF9F" w14:textId="77777777" w:rsidR="0068167D" w:rsidRPr="00622B19" w:rsidRDefault="0068167D" w:rsidP="00434447">
      <w:pPr>
        <w:rPr>
          <w:rFonts w:ascii="Times New Roman" w:eastAsia="Times New Roman" w:hAnsi="Times New Roman" w:cs="Times New Roman"/>
          <w:sz w:val="20"/>
          <w:szCs w:val="20"/>
          <w:lang w:val="uz-Cyrl-UZ"/>
        </w:rPr>
        <w:sectPr w:rsidR="0068167D" w:rsidRPr="00622B19" w:rsidSect="00AE7C13">
          <w:pgSz w:w="12240" w:h="15840"/>
          <w:pgMar w:top="851" w:right="851" w:bottom="851" w:left="1134" w:header="720" w:footer="720" w:gutter="0"/>
          <w:cols w:space="720"/>
          <w:docGrid w:linePitch="360"/>
        </w:sectPr>
      </w:pPr>
    </w:p>
    <w:p w14:paraId="483064E8" w14:textId="77777777" w:rsidR="00434447" w:rsidRPr="00622B19" w:rsidRDefault="00434447" w:rsidP="00077BD1">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lastRenderedPageBreak/>
        <w:t>2-Намуна: Листингга киритилмаган ташкилотнинг махсус мақсадли асосларга мувофиқ тайёрланган алоҳида молиявий ҳисоботи бўйича аудиторлик хулосаси.</w:t>
      </w:r>
    </w:p>
    <w:p w14:paraId="039BF2B9" w14:textId="77777777" w:rsidR="00434447" w:rsidRPr="00622B19" w:rsidRDefault="00434447" w:rsidP="00077BD1">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Ушбу намунавий аудиторлик хулосаси учун қуйидаги ҳолатлар тахмин қилинади:</w:t>
      </w:r>
    </w:p>
    <w:p w14:paraId="10BB5FE7" w14:textId="05DBCA02" w:rsidR="00434447" w:rsidRPr="00622B19" w:rsidRDefault="00434447" w:rsidP="002671BB">
      <w:pPr>
        <w:pStyle w:val="ae"/>
        <w:numPr>
          <w:ilvl w:val="0"/>
          <w:numId w:val="11"/>
        </w:num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Листингга киритилмаган ташкилотнинг пул маблағлари тушуми ва тўловлари тўғрисидаги ҳисоботи (яъни, алоҳида молиявий ҳисобот) аудити.</w:t>
      </w:r>
    </w:p>
    <w:p w14:paraId="7F5AD956" w14:textId="2A7A09D6" w:rsidR="00434447" w:rsidRPr="00622B19" w:rsidRDefault="00434447" w:rsidP="002671BB">
      <w:pPr>
        <w:pStyle w:val="ae"/>
        <w:numPr>
          <w:ilvl w:val="0"/>
          <w:numId w:val="11"/>
        </w:num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Тўлиқ молиявий ҳисобот тўплами бўйича аудиторлик хулосаси чиқарилмаган.</w:t>
      </w:r>
    </w:p>
    <w:p w14:paraId="7A6F7143" w14:textId="7D5DBC8D" w:rsidR="002671BB" w:rsidRPr="00622B19" w:rsidRDefault="00434447" w:rsidP="002671BB">
      <w:pPr>
        <w:pStyle w:val="ae"/>
        <w:numPr>
          <w:ilvl w:val="0"/>
          <w:numId w:val="11"/>
        </w:num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Молиявий ҳисобот ташкилот раҳбарияти томонидан кредитордан олинган пул оқими ҳақидаги сўровга жавоб бериш учун пул маблағлари тушуми ва тўловлари асосида ҳисоб юритиш тамойилига мувофиқ тайёрланган. Раҳбарият молиявий ҳисобот концептуал асосларини танлаш имкониятига эга.</w:t>
      </w:r>
    </w:p>
    <w:p w14:paraId="43818AF1" w14:textId="5B4248FF" w:rsidR="002671BB" w:rsidRPr="00622B19" w:rsidRDefault="002671BB" w:rsidP="002671BB">
      <w:pPr>
        <w:pStyle w:val="ae"/>
        <w:numPr>
          <w:ilvl w:val="0"/>
          <w:numId w:val="11"/>
        </w:num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hAnsi="Times New Roman" w:cs="Times New Roman"/>
          <w:b/>
          <w:bCs/>
          <w:sz w:val="20"/>
          <w:szCs w:val="20"/>
          <w:lang w:val="uz-Cyrl-UZ"/>
        </w:rPr>
        <w:t>Қўлланиладиган молиявий ҳисобот концептуал асоси муайян фойдаланувчиларнинг молиявий ахборотга бўлган эҳтиёжларини қондириш учун мўлжалланган холисона тақдим этиш концептуал асосидир.</w:t>
      </w:r>
      <w:r w:rsidR="00F61DA4">
        <w:rPr>
          <w:rStyle w:val="affa"/>
          <w:rFonts w:ascii="Times New Roman" w:hAnsi="Times New Roman" w:cs="Times New Roman"/>
          <w:b/>
          <w:bCs/>
          <w:sz w:val="20"/>
          <w:szCs w:val="20"/>
          <w:lang w:val="uz-Cyrl-UZ"/>
        </w:rPr>
        <w:footnoteReference w:customMarkFollows="1" w:id="37"/>
        <w:t>3</w:t>
      </w:r>
    </w:p>
    <w:p w14:paraId="5BBC1052" w14:textId="77777777" w:rsidR="002671BB" w:rsidRPr="00622B19" w:rsidRDefault="002671BB" w:rsidP="002671BB">
      <w:pPr>
        <w:pStyle w:val="ae"/>
        <w:numPr>
          <w:ilvl w:val="0"/>
          <w:numId w:val="11"/>
        </w:num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hAnsi="Times New Roman" w:cs="Times New Roman"/>
          <w:b/>
          <w:bCs/>
          <w:sz w:val="20"/>
          <w:szCs w:val="20"/>
          <w:lang w:val="uz-Cyrl-UZ"/>
        </w:rPr>
        <w:t>Аудитор олинган аудиторлик далилларига асосланиб, модификация қилинмаган (яъни "тоза") фикр ўринли деган хулосага келди.</w:t>
      </w:r>
    </w:p>
    <w:p w14:paraId="58CB12A6" w14:textId="77777777" w:rsidR="002671BB" w:rsidRPr="00622B19" w:rsidRDefault="002671BB" w:rsidP="002671BB">
      <w:pPr>
        <w:pStyle w:val="ae"/>
        <w:numPr>
          <w:ilvl w:val="0"/>
          <w:numId w:val="11"/>
        </w:num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hAnsi="Times New Roman" w:cs="Times New Roman"/>
          <w:b/>
          <w:bCs/>
          <w:sz w:val="20"/>
          <w:szCs w:val="20"/>
          <w:lang w:val="uz-Cyrl-UZ"/>
        </w:rPr>
        <w:t>Аудитор ўз фикрида "барча муҳим жиҳатлардан холисона тақдим этади" иборасини қўллаш ўринли деб аниқлади.</w:t>
      </w:r>
    </w:p>
    <w:p w14:paraId="019743A0" w14:textId="77777777" w:rsidR="002671BB" w:rsidRPr="00622B19" w:rsidRDefault="002671BB" w:rsidP="002671BB">
      <w:pPr>
        <w:pStyle w:val="ae"/>
        <w:numPr>
          <w:ilvl w:val="0"/>
          <w:numId w:val="11"/>
        </w:num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hAnsi="Times New Roman" w:cs="Times New Roman"/>
          <w:b/>
          <w:bCs/>
          <w:sz w:val="20"/>
          <w:szCs w:val="20"/>
          <w:lang w:val="uz-Cyrl-UZ"/>
        </w:rPr>
        <w:t>Аудитга нисбатан қўлланиладиган тегишли этик талаблар ушбу юрисдикция талабларидир.</w:t>
      </w:r>
    </w:p>
    <w:p w14:paraId="2309F205" w14:textId="77777777" w:rsidR="002671BB" w:rsidRPr="00622B19" w:rsidRDefault="002671BB" w:rsidP="002671BB">
      <w:pPr>
        <w:pStyle w:val="ae"/>
        <w:numPr>
          <w:ilvl w:val="0"/>
          <w:numId w:val="11"/>
        </w:num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hAnsi="Times New Roman" w:cs="Times New Roman"/>
          <w:b/>
          <w:bCs/>
          <w:sz w:val="20"/>
          <w:szCs w:val="20"/>
          <w:lang w:val="uz-Cyrl-UZ"/>
        </w:rPr>
        <w:t>Аудиторлик ҳисоботини тарқатиш ёки ундан фойдаланиш чекланмаган.</w:t>
      </w:r>
    </w:p>
    <w:p w14:paraId="4F9679B1" w14:textId="77777777" w:rsidR="002671BB" w:rsidRPr="00622B19" w:rsidRDefault="002671BB" w:rsidP="002671BB">
      <w:pPr>
        <w:pStyle w:val="ae"/>
        <w:numPr>
          <w:ilvl w:val="0"/>
          <w:numId w:val="11"/>
        </w:num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hAnsi="Times New Roman" w:cs="Times New Roman"/>
          <w:b/>
          <w:bCs/>
          <w:sz w:val="20"/>
          <w:szCs w:val="20"/>
          <w:lang w:val="uz-Cyrl-UZ"/>
        </w:rPr>
        <w:t>Олинган аудиторлик далилларига асосланиб, аудитор 570-сон АХС (қайта таҳрирланган)га мувофиқ ташкилотнинг узлуксиз фаолият юритиш қобилиятига жиддий шубҳа туғдириши мумкин бўлган ҳодисалар ёки шарт-шароитларга боғлиқ муҳим ноаниқлик мавжуд эмаслиги ҳақида хулосага келди.</w:t>
      </w:r>
    </w:p>
    <w:p w14:paraId="5AC75267" w14:textId="77777777" w:rsidR="002671BB" w:rsidRPr="00622B19" w:rsidRDefault="002671BB" w:rsidP="002671BB">
      <w:pPr>
        <w:pStyle w:val="ae"/>
        <w:numPr>
          <w:ilvl w:val="0"/>
          <w:numId w:val="11"/>
        </w:num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hAnsi="Times New Roman" w:cs="Times New Roman"/>
          <w:b/>
          <w:bCs/>
          <w:sz w:val="20"/>
          <w:szCs w:val="20"/>
          <w:lang w:val="uz-Cyrl-UZ"/>
        </w:rPr>
        <w:t>Аудитордан пул маблағлари тушуми ва сарфланиши тўғрисидаги ҳисобот аудити доирасида 701-сон АХСга мувофиқ асосий аудит масалаларини баён этиш талаб қилинмайди ҳамда аудитор бошқача тарзда буни баён этишни лозим деб топмаган.</w:t>
      </w:r>
    </w:p>
    <w:p w14:paraId="2BB12C82" w14:textId="77777777" w:rsidR="002671BB" w:rsidRPr="00622B19" w:rsidRDefault="002671BB" w:rsidP="002671BB">
      <w:pPr>
        <w:pStyle w:val="ae"/>
        <w:numPr>
          <w:ilvl w:val="0"/>
          <w:numId w:val="11"/>
        </w:num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hAnsi="Times New Roman" w:cs="Times New Roman"/>
          <w:b/>
          <w:bCs/>
          <w:sz w:val="20"/>
          <w:szCs w:val="20"/>
          <w:lang w:val="uz-Cyrl-UZ"/>
        </w:rPr>
        <w:t>Аудитор бошқа ахборот мавжуд эмаслигини аниқлади (яъни 720-сон АХС (қайта таҳрирланган) талаблари қўлланилмайди).</w:t>
      </w:r>
    </w:p>
    <w:p w14:paraId="47055111" w14:textId="77777777" w:rsidR="002671BB" w:rsidRPr="00622B19" w:rsidRDefault="002671BB" w:rsidP="002671BB">
      <w:pPr>
        <w:pStyle w:val="ae"/>
        <w:numPr>
          <w:ilvl w:val="0"/>
          <w:numId w:val="11"/>
        </w:num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hAnsi="Times New Roman" w:cs="Times New Roman"/>
          <w:b/>
          <w:bCs/>
          <w:sz w:val="20"/>
          <w:szCs w:val="20"/>
          <w:lang w:val="uz-Cyrl-UZ"/>
        </w:rPr>
        <w:t>Раҳбарият ушбу молиявий ҳисоботни тайёрлаш ва уни тайёрлаш учун молиявий ҳисобот бериш жараёнини назорат қилиш учун жавобгардир.</w:t>
      </w:r>
    </w:p>
    <w:p w14:paraId="2D5AE834" w14:textId="3203CAD9" w:rsidR="002671BB" w:rsidRPr="00622B19" w:rsidRDefault="002671BB" w:rsidP="002671BB">
      <w:pPr>
        <w:pStyle w:val="ae"/>
        <w:numPr>
          <w:ilvl w:val="0"/>
          <w:numId w:val="11"/>
        </w:num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sectPr w:rsidR="002671BB" w:rsidRPr="00622B19" w:rsidSect="00AE7C13">
          <w:pgSz w:w="12240" w:h="15840"/>
          <w:pgMar w:top="851" w:right="851" w:bottom="851" w:left="1134" w:header="720" w:footer="720" w:gutter="0"/>
          <w:cols w:space="720"/>
          <w:docGrid w:linePitch="360"/>
        </w:sectPr>
      </w:pPr>
      <w:r w:rsidRPr="00622B19">
        <w:rPr>
          <w:rFonts w:ascii="Times New Roman" w:hAnsi="Times New Roman" w:cs="Times New Roman"/>
          <w:b/>
          <w:bCs/>
          <w:sz w:val="20"/>
          <w:szCs w:val="20"/>
          <w:lang w:val="uz-Cyrl-UZ"/>
        </w:rPr>
        <w:t>Аудиторда маҳаллий қонун ёки норматив ҳужжатлар бўйича талаб қилинадиган бошқа ҳисобот бериш мажбуриятлари йўқ.</w:t>
      </w:r>
    </w:p>
    <w:p w14:paraId="41762DF5" w14:textId="7B7E0A3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lastRenderedPageBreak/>
        <w:t>МУСТАҚИЛ АУДИТОРНИНГ ХУЛОСАСИ</w:t>
      </w:r>
    </w:p>
    <w:p w14:paraId="6DCDF6F4"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[Тегишли манзилгоҳ]</w:t>
      </w:r>
    </w:p>
    <w:p w14:paraId="1187DE83"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Фикр</w:t>
      </w:r>
    </w:p>
    <w:p w14:paraId="24700269"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 ABC Компаниясининг (Компания) 20X1 йил 31 декабрда тугаган йил учун пул маблағлари тушуми ва тўловлари тўғрисидаги ҳисоботи ва муҳим ҳисоб сиёсати қисқача баёни билан бирга пул маблағлари тушуми ва тўловлари тўғрисидаги ҳисоботга изоҳларни (биргаликда "молиявий ҳисобот") аудитдан ўтказдик.</w:t>
      </w:r>
    </w:p>
    <w:p w14:paraId="7819402C"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Бизнинг фикримизча, илова қилинган молиявий ҳисобот X-изоҳда тавсифланган пул маблағлари тушуми ва тўловлари асосида ҳисоб юритиш тамойилига мувофиқ Компаниянинг 20X1 йил 31 декабрда тугаган йил учун пул маблағлари тушуми ва тўловларини барча муҳим жиҳатларда ҳаққоний тақдим этади.</w:t>
      </w:r>
    </w:p>
    <w:p w14:paraId="7BBFC381"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Фикр учун асос</w:t>
      </w:r>
    </w:p>
    <w:p w14:paraId="06BC1EE2"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 аудитни Аудитнинг халқаро стандартларига (АХС) мувофиқ ўтказдик. Бу стандартлар бўйича бизнинг мажбуриятларимиз хулосамизнинг "Молиявий ҳисобот аудити учун аудиторнинг жавобгарликлари" бандида батафсил баён қилинган. Биз [ҳудуд] даги молиявий ҳисобот аудитига тегишли бўлган ахлоқий талабларга мувофиқ Компаниядан мустақилмиз ва биз ушбу талабларга кўра бошқа ахлоқий мажбуриятларимизни бажарганмиз. Биз олган аудит далиллари фикримиз учун асос бўлиш учун етарли ва муносиб деб ҳисоблаймиз.</w:t>
      </w:r>
    </w:p>
    <w:p w14:paraId="79F970AE"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Алоҳида масалалар – Ҳисоб асоси</w:t>
      </w:r>
    </w:p>
    <w:p w14:paraId="7164C655"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 молиявий ҳисоботнинг X-изоҳига эътиборингизни қаратамиз, унда ҳисоб асоси тавсифланган. Молиявий ҳисобот XYZ Кредиторга маълумот тақдим этиш учун тайёрланган. Натижада, ҳисобот бошқа мақсад учун мос бўлмаслиги мумкин. Бизнинг фикримиз бу масала бўйича модификацияламаган.</w:t>
      </w:r>
    </w:p>
    <w:p w14:paraId="4219A649" w14:textId="7A388044"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Молиявий ҳисобот учун раҳбарият ва бошқарув учун масъул шахсларнинг жавобгарликлари</w:t>
      </w:r>
      <w:r w:rsidR="007F2763">
        <w:rPr>
          <w:rStyle w:val="affa"/>
          <w:rFonts w:ascii="Times New Roman" w:eastAsia="Times New Roman" w:hAnsi="Times New Roman" w:cs="Times New Roman"/>
          <w:b/>
          <w:bCs/>
          <w:sz w:val="20"/>
          <w:szCs w:val="20"/>
          <w:lang w:val="uz-Cyrl-UZ"/>
        </w:rPr>
        <w:footnoteReference w:customMarkFollows="1" w:id="38"/>
        <w:t>4</w:t>
      </w:r>
    </w:p>
    <w:p w14:paraId="6D0D1EA6"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Раҳбарият X-изоҳда тавсифланган пул маблағлари тушуми ва тўловлари асосида ҳисоб юритиш тамойилига мувофиқ молиявий ҳисоботни тайёрлаш ва ҳаққоний тақдим этиш учун жавобгардир; бу жавобгарлик ушбу шароитларда молиявий ҳисоботни тайёрлаш учун пул маблағлари тушуми ва тўловлари асосида ҳисоб юритиш тамойили мақбул асос эканлигини аниқлашни, шунингдек фирибгарлик ёки хато туфайли юзага келиши мумкин бўлган муҳим бузиб кўрсатишлардан холи бўлган молиявий ҳисоботни тайёрлаш учун раҳбарият зарур деб ҳисоблаган ички назоратни амалга оширишни ўз ичига олади.</w:t>
      </w:r>
    </w:p>
    <w:p w14:paraId="2B5DC83B"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Молиявий ҳисоботни тайёрлашда, раҳбарият Компаниянинг фаолият узлуксизлигини баҳолаш, фаолият узлуксизлиги билан боғлиқ масалаларни, агар мавжуд бўлса, ёритиб бериш ва раҳбарият Компанияни тугатиш ёки фаолиятни тўхтатиш ниятида бўлмаса ёхуд бундай қилишдан бошқа реал муқобил вариант мавжуд бўлмаса, бухгалтерия ҳисобининг фаолият узлуксизлиги асосидан фойдаланиш учун жавобгардир.</w:t>
      </w:r>
    </w:p>
    <w:p w14:paraId="47D75813"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Молиявий ҳисобот аудити учун аудиторнинг жавобгарликлари</w:t>
      </w:r>
    </w:p>
    <w:p w14:paraId="2B5AA62C" w14:textId="08EAC6B1" w:rsidR="00434447" w:rsidRPr="00622B19" w:rsidRDefault="00434447" w:rsidP="00434447">
      <w:pPr>
        <w:spacing w:line="240" w:lineRule="auto"/>
        <w:rPr>
          <w:rFonts w:ascii="Times New Roman" w:eastAsia="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Бизнинг мақсадимиз молиявий ҳисобот умуман олганда фирибгарлик ёки хато туфайли юзага келган муҳим бузиб кўрсатишлардан холи эканлиги ҳақида оқилона ишонч ҳосил қилиш ва бизнинг фикримизни ўз ичига олган аудиторлик хулосасини чиқаришдир. Оқилона ишонч юқори даражадаги ишончни англатади, аммо АХСга мувофиқ ўтказилган аудит мавжуд бўлган муҳим бузиб кўрсатишни ҳар доим аниқлашига кафолат эмас. Бузиб кўрсатишлар фирибгарлик ёки хато туфайли юзага келиши мумкин ва улар алоҳида ёки жамланган ҳолда ушбу молиявий ҳисобот асосида фойдаланувчилар томонидан қабул қилинадиган иқтисодий қарорларга таъсир қилиши оқилона тарзда кутилиши мумкин бўлса, муҳим деб ҳисобланади.</w:t>
      </w:r>
    </w:p>
    <w:p w14:paraId="0BD4F894" w14:textId="77777777" w:rsidR="00503C82" w:rsidRPr="00622B19" w:rsidRDefault="00503C82" w:rsidP="00503C82">
      <w:pPr>
        <w:spacing w:line="240" w:lineRule="auto"/>
        <w:rPr>
          <w:rFonts w:ascii="Times New Roman" w:hAnsi="Times New Roman" w:cs="Times New Roman"/>
          <w:sz w:val="20"/>
          <w:szCs w:val="20"/>
          <w:lang w:val="uz-Cyrl-UZ"/>
        </w:rPr>
      </w:pPr>
      <w:r w:rsidRPr="00622B19">
        <w:rPr>
          <w:rFonts w:ascii="Times New Roman" w:hAnsi="Times New Roman" w:cs="Times New Roman"/>
          <w:sz w:val="20"/>
          <w:szCs w:val="20"/>
          <w:lang w:val="uz-Cyrl-UZ"/>
        </w:rPr>
        <w:t>700-сон АХС (қайта таҳрирланган)нинг 41(b)-банди қуйида соя билан белгиланган материал аудиторлик ҳисоботига иловада жойлаштирилиши мумкинлигини тушунтиради. 700-сон АХС (қайта таҳрирланган)нинг 41(c)-банди қонун, норматив ҳужжат ёки миллий аудит стандартлари буни аниқ тарзда рухсат этган тақдирда, ушбу материални аудиторлик ҳисоботига киритиш ўрнига, аудитор жавобгарликларининг тавсифини ўз ичига олган тегишли ваколатли органнинг веб-сайтига ҳавола қилиниши мумкинлигини тушунтиради, бунда веб-сайтдаги тавсиф қуйида келтирилган аудитор жавобгарликлари тавсифини қамраб олиши ва унга зид бўлмаслиги шарт.</w:t>
      </w:r>
    </w:p>
    <w:p w14:paraId="04510EC0" w14:textId="77777777" w:rsidR="00503C82" w:rsidRPr="00622B19" w:rsidRDefault="00503C82" w:rsidP="00503C82">
      <w:pPr>
        <w:spacing w:line="240" w:lineRule="auto"/>
        <w:rPr>
          <w:rFonts w:ascii="Times New Roman" w:hAnsi="Times New Roman" w:cs="Times New Roman"/>
          <w:sz w:val="20"/>
          <w:szCs w:val="20"/>
          <w:lang w:val="uz-Cyrl-UZ"/>
        </w:rPr>
      </w:pPr>
      <w:r w:rsidRPr="00622B19">
        <w:rPr>
          <w:rFonts w:ascii="Times New Roman" w:hAnsi="Times New Roman" w:cs="Times New Roman"/>
          <w:sz w:val="20"/>
          <w:szCs w:val="20"/>
          <w:lang w:val="uz-Cyrl-UZ"/>
        </w:rPr>
        <w:t>АХСларга мувофиқ ўтказиладиган аудит доирасида биз бутун аудит давомида касбий мулоҳазани қўллаймиз ва касбий скептицизмни сақлаймиз. Шунингдек, биз:</w:t>
      </w:r>
    </w:p>
    <w:p w14:paraId="34AF8C14" w14:textId="77777777" w:rsidR="00503C82" w:rsidRPr="00622B19" w:rsidRDefault="00503C82" w:rsidP="00503C82">
      <w:pPr>
        <w:spacing w:line="240" w:lineRule="auto"/>
        <w:rPr>
          <w:rFonts w:ascii="Times New Roman" w:hAnsi="Times New Roman" w:cs="Times New Roman"/>
          <w:sz w:val="20"/>
          <w:szCs w:val="20"/>
          <w:lang w:val="uz-Cyrl-UZ"/>
        </w:rPr>
      </w:pPr>
    </w:p>
    <w:p w14:paraId="31D52288" w14:textId="555B5469" w:rsidR="00503C82" w:rsidRPr="00622B19" w:rsidRDefault="00503C82" w:rsidP="00434447">
      <w:pPr>
        <w:pStyle w:val="ae"/>
        <w:numPr>
          <w:ilvl w:val="0"/>
          <w:numId w:val="12"/>
        </w:numPr>
        <w:spacing w:line="240" w:lineRule="auto"/>
        <w:rPr>
          <w:rFonts w:ascii="Times New Roman" w:hAnsi="Times New Roman" w:cs="Times New Roman"/>
          <w:sz w:val="20"/>
          <w:szCs w:val="20"/>
          <w:lang w:val="uz-Cyrl-UZ"/>
        </w:rPr>
      </w:pPr>
      <w:r w:rsidRPr="00622B19">
        <w:rPr>
          <w:rFonts w:ascii="Times New Roman" w:hAnsi="Times New Roman" w:cs="Times New Roman"/>
          <w:sz w:val="20"/>
          <w:szCs w:val="20"/>
          <w:lang w:val="uz-Cyrl-UZ"/>
        </w:rPr>
        <w:t>Молиявий ҳисоботдаги фирибгарлик ёки хатолик туфайли юзага келган муҳим нотўғри маълумотлар рискларини аниқлаймиз ва баҳолаймиз, ушбу рискларга жавобан аудиторлик тартиб-таомилларини ишлаб чиқамиз ва амалга оширамиз ҳамда ўз фикримиз учун асос бўладиган етарли ва муносиб аудиторлик далилларини оламиз. Фирибгарлик натижасида юзага келган муҳим нотўғри маълумотларни аниқламаслик риски хатолик натижасида юзага келганига нисбатан юқорироқдир, чунки фирибгарлик тил бириктириш, сохталаштириш, атайин тушириб қолдириш, нотўғри тақдим этиш ёки ички назоратни четлаб ўтишни ўз ичига олиши мумкин.</w:t>
      </w:r>
    </w:p>
    <w:p w14:paraId="32DAC5DB" w14:textId="73E56F84" w:rsidR="00503C82" w:rsidRPr="00622B19" w:rsidRDefault="00503C82" w:rsidP="00503C82">
      <w:pPr>
        <w:pStyle w:val="ae"/>
        <w:numPr>
          <w:ilvl w:val="0"/>
          <w:numId w:val="12"/>
        </w:numPr>
        <w:spacing w:line="240" w:lineRule="auto"/>
        <w:rPr>
          <w:rFonts w:ascii="Times New Roman" w:hAnsi="Times New Roman" w:cs="Times New Roman"/>
          <w:sz w:val="20"/>
          <w:szCs w:val="20"/>
          <w:lang w:val="uz-Cyrl-UZ"/>
        </w:rPr>
      </w:pPr>
      <w:r w:rsidRPr="00622B19">
        <w:rPr>
          <w:rFonts w:ascii="Times New Roman" w:hAnsi="Times New Roman" w:cs="Times New Roman"/>
          <w:sz w:val="20"/>
          <w:szCs w:val="20"/>
          <w:lang w:val="uz-Cyrl-UZ"/>
        </w:rPr>
        <w:t>Вазиятга мос келадиган аудиторлик тартиб-таомилларини ишлаб чиқиш мақсадида аудитга тегишли ички назорат тўғрисида тушунчага эга бўламиз, лекин Компания ички назоратининг самарадорлиги ҳақида фикр билдириш мақсадида эмас.</w:t>
      </w:r>
      <w:r w:rsidR="007F2763">
        <w:rPr>
          <w:rStyle w:val="affa"/>
          <w:rFonts w:ascii="Times New Roman" w:hAnsi="Times New Roman" w:cs="Times New Roman"/>
          <w:sz w:val="20"/>
          <w:szCs w:val="20"/>
          <w:lang w:val="uz-Cyrl-UZ"/>
        </w:rPr>
        <w:footnoteReference w:customMarkFollows="1" w:id="39"/>
        <w:t>5</w:t>
      </w:r>
    </w:p>
    <w:p w14:paraId="0DE529AB" w14:textId="77777777" w:rsidR="00503C82" w:rsidRPr="00622B19" w:rsidRDefault="00503C82" w:rsidP="00503C82">
      <w:pPr>
        <w:pStyle w:val="ae"/>
        <w:spacing w:line="240" w:lineRule="auto"/>
        <w:rPr>
          <w:rFonts w:ascii="Times New Roman" w:hAnsi="Times New Roman" w:cs="Times New Roman"/>
          <w:sz w:val="20"/>
          <w:szCs w:val="20"/>
          <w:lang w:val="uz-Cyrl-UZ"/>
        </w:rPr>
      </w:pPr>
      <w:r w:rsidRPr="00622B19">
        <w:rPr>
          <w:rFonts w:ascii="Times New Roman" w:hAnsi="Times New Roman" w:cs="Times New Roman"/>
          <w:sz w:val="20"/>
          <w:szCs w:val="20"/>
          <w:lang w:val="uz-Cyrl-UZ"/>
        </w:rPr>
        <w:t>Раҳбарият томонидан бухгалтерия ҳисобининг узлуксиз фаолият асосидан фойдаланиши ўринлилиги юзасидан ва олинган аудиторлик далилларига асосланиб, Компаниянинг узлуксиз фаолият юритиш қобилиятига жиддий шубҳа туғдириши мумкин бўлган ҳодисалар ёки шарт-шароитларга боғлиқ муҳим ноаниқлик мавжудлиги юзасидан хулоса чиқарамиз. Агар биз муҳим ноаниқлик мавжуд деб хулоса қилсак, аудиторлик ҳисоботимизда молиявий ҳисоботдаги тегишли ёритилган маълумотларга эътибор қаратишимиз ёки бундай маълумотлар етарли бўлмаса, ўз фикримизни модификация қилишимиз талаб этилади. Бизнинг хулосаларимиз аудиторлик ҳисоботимиз санасигача олинган аудиторлик далилларига асосланади. Бироқ, келгусидаги ҳодисалар ёки шарт-шароитлар Компаниянинг узлуксиз фаолиятини тўхтатишига сабаб бўлиши мумкин.</w:t>
      </w:r>
    </w:p>
    <w:p w14:paraId="2B7C470F" w14:textId="77777777" w:rsidR="00503C82" w:rsidRPr="00622B19" w:rsidRDefault="00503C82" w:rsidP="00503C82">
      <w:pPr>
        <w:pStyle w:val="ae"/>
        <w:numPr>
          <w:ilvl w:val="0"/>
          <w:numId w:val="12"/>
        </w:numPr>
        <w:spacing w:line="240" w:lineRule="auto"/>
        <w:rPr>
          <w:rFonts w:ascii="Times New Roman" w:hAnsi="Times New Roman" w:cs="Times New Roman"/>
          <w:sz w:val="20"/>
          <w:szCs w:val="20"/>
          <w:lang w:val="uz-Cyrl-UZ"/>
        </w:rPr>
      </w:pPr>
      <w:r w:rsidRPr="00622B19">
        <w:rPr>
          <w:rFonts w:ascii="Times New Roman" w:hAnsi="Times New Roman" w:cs="Times New Roman"/>
          <w:sz w:val="20"/>
          <w:szCs w:val="20"/>
          <w:lang w:val="uz-Cyrl-UZ"/>
        </w:rPr>
        <w:t>Қўлланилган бухгалтерия ҳисоби сиёсатларининг ўринлилигини ҳамда бухгалтерия ҳисоби баҳоларининг (агар мавжуд бўлса) ва раҳбарият томонидан келтирилган тегишли ёритилган маълумотларнинг асослилигини баҳолаймиз.</w:t>
      </w:r>
    </w:p>
    <w:p w14:paraId="59BEDE4B" w14:textId="77777777" w:rsidR="00503C82" w:rsidRPr="00622B19" w:rsidRDefault="00503C82" w:rsidP="00503C82">
      <w:pPr>
        <w:pStyle w:val="ae"/>
        <w:numPr>
          <w:ilvl w:val="0"/>
          <w:numId w:val="12"/>
        </w:numPr>
        <w:spacing w:line="240" w:lineRule="auto"/>
        <w:rPr>
          <w:rFonts w:ascii="Times New Roman" w:hAnsi="Times New Roman" w:cs="Times New Roman"/>
          <w:sz w:val="20"/>
          <w:szCs w:val="20"/>
          <w:lang w:val="uz-Cyrl-UZ"/>
        </w:rPr>
      </w:pPr>
      <w:r w:rsidRPr="00622B19">
        <w:rPr>
          <w:rFonts w:ascii="Times New Roman" w:hAnsi="Times New Roman" w:cs="Times New Roman"/>
          <w:sz w:val="20"/>
          <w:szCs w:val="20"/>
          <w:lang w:val="uz-Cyrl-UZ"/>
        </w:rPr>
        <w:t>Молиявий ҳисоботнинг, шу жумладан ёритилган маълумотларнинг умумий тақдимоти, тузилиши ва мазмунини, шунингдек молиявий ҳисобот асосида ётган операциялар ва ҳодисаларни холисона тақдим этишга эришадиган тарзда акс эттиришини баҳолаймиз.</w:t>
      </w:r>
    </w:p>
    <w:p w14:paraId="2BC22DEB" w14:textId="033258D8" w:rsidR="00503C82" w:rsidRPr="00622B19" w:rsidRDefault="00503C82" w:rsidP="00503C82">
      <w:pPr>
        <w:pStyle w:val="ae"/>
        <w:spacing w:line="240" w:lineRule="auto"/>
        <w:ind w:left="0"/>
        <w:rPr>
          <w:rFonts w:ascii="Times New Roman" w:hAnsi="Times New Roman" w:cs="Times New Roman"/>
          <w:sz w:val="20"/>
          <w:szCs w:val="20"/>
          <w:lang w:val="uz-Cyrl-UZ"/>
        </w:rPr>
      </w:pPr>
      <w:r w:rsidRPr="00622B19">
        <w:rPr>
          <w:rFonts w:ascii="Times New Roman" w:hAnsi="Times New Roman" w:cs="Times New Roman"/>
          <w:sz w:val="20"/>
          <w:szCs w:val="20"/>
          <w:lang w:val="uz-Cyrl-UZ"/>
        </w:rPr>
        <w:t>Биз бошқарув учун масъул шахслар билан, бошқа масалалар қаторида, аудитнинг режалаштирилган қўллаш доираси ва муддатлари ҳамда муҳим аудит топилмалари, шу жумладан аудит давомида аниқлаган ички назоратдаги ҳар қандай жиддий камчиликлар юзасидан ахборот алмашамиз.</w:t>
      </w:r>
    </w:p>
    <w:p w14:paraId="230DA6BA" w14:textId="3D86FC02" w:rsidR="00434447" w:rsidRPr="00622B19" w:rsidRDefault="00503C82"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 xml:space="preserve"> </w:t>
      </w:r>
      <w:r w:rsidR="00434447" w:rsidRPr="00622B19">
        <w:rPr>
          <w:rFonts w:ascii="Times New Roman" w:eastAsia="Times New Roman" w:hAnsi="Times New Roman" w:cs="Times New Roman"/>
          <w:sz w:val="20"/>
          <w:szCs w:val="20"/>
          <w:lang w:val="uz-Cyrl-UZ"/>
        </w:rPr>
        <w:t>[</w:t>
      </w:r>
      <w:r w:rsidR="00434447" w:rsidRPr="00622B19">
        <w:rPr>
          <w:rFonts w:ascii="Times New Roman" w:eastAsia="Times New Roman" w:hAnsi="Times New Roman" w:cs="Times New Roman"/>
          <w:i/>
          <w:iCs/>
          <w:sz w:val="20"/>
          <w:szCs w:val="20"/>
          <w:lang w:val="uz-Cyrl-UZ"/>
        </w:rPr>
        <w:t>Аудиторлик ташкилоти номи, аудиторнинг шахсий номи ёки иккаласи биргаликда, муайян юрисдикция учун мос равишда</w:t>
      </w:r>
      <w:r w:rsidR="00434447" w:rsidRPr="00622B19">
        <w:rPr>
          <w:rFonts w:ascii="Times New Roman" w:eastAsia="Times New Roman" w:hAnsi="Times New Roman" w:cs="Times New Roman"/>
          <w:sz w:val="20"/>
          <w:szCs w:val="20"/>
          <w:lang w:val="uz-Cyrl-UZ"/>
        </w:rPr>
        <w:t>]</w:t>
      </w:r>
    </w:p>
    <w:p w14:paraId="5DC1E4F1"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w:t>
      </w:r>
      <w:r w:rsidRPr="00622B19">
        <w:rPr>
          <w:rFonts w:ascii="Times New Roman" w:eastAsia="Times New Roman" w:hAnsi="Times New Roman" w:cs="Times New Roman"/>
          <w:i/>
          <w:iCs/>
          <w:sz w:val="20"/>
          <w:szCs w:val="20"/>
          <w:lang w:val="uz-Cyrl-UZ"/>
        </w:rPr>
        <w:t>Аудитор манзили</w:t>
      </w:r>
      <w:r w:rsidRPr="00622B19">
        <w:rPr>
          <w:rFonts w:ascii="Times New Roman" w:eastAsia="Times New Roman" w:hAnsi="Times New Roman" w:cs="Times New Roman"/>
          <w:sz w:val="20"/>
          <w:szCs w:val="20"/>
          <w:lang w:val="uz-Cyrl-UZ"/>
        </w:rPr>
        <w:t>] [Сана ва манзил ўрни алмаштирилган]</w:t>
      </w:r>
    </w:p>
    <w:p w14:paraId="7278D44E"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w:t>
      </w:r>
      <w:r w:rsidRPr="00622B19">
        <w:rPr>
          <w:rFonts w:ascii="Times New Roman" w:eastAsia="Times New Roman" w:hAnsi="Times New Roman" w:cs="Times New Roman"/>
          <w:i/>
          <w:iCs/>
          <w:sz w:val="20"/>
          <w:szCs w:val="20"/>
          <w:lang w:val="uz-Cyrl-UZ"/>
        </w:rPr>
        <w:t>Сана</w:t>
      </w:r>
      <w:r w:rsidRPr="00622B19">
        <w:rPr>
          <w:rFonts w:ascii="Times New Roman" w:eastAsia="Times New Roman" w:hAnsi="Times New Roman" w:cs="Times New Roman"/>
          <w:sz w:val="20"/>
          <w:szCs w:val="20"/>
          <w:lang w:val="uz-Cyrl-UZ"/>
        </w:rPr>
        <w:t>]</w:t>
      </w:r>
    </w:p>
    <w:p w14:paraId="6DA5C19F" w14:textId="77777777" w:rsidR="00954AAD" w:rsidRPr="00622B19" w:rsidRDefault="00954AAD" w:rsidP="00434447">
      <w:pPr>
        <w:spacing w:line="240" w:lineRule="auto"/>
        <w:rPr>
          <w:rFonts w:ascii="Times New Roman" w:eastAsia="Times New Roman" w:hAnsi="Times New Roman" w:cs="Times New Roman"/>
          <w:sz w:val="20"/>
          <w:szCs w:val="20"/>
          <w:lang w:val="uz-Cyrl-UZ"/>
        </w:rPr>
        <w:sectPr w:rsidR="00954AAD" w:rsidRPr="00622B19" w:rsidSect="00AE7C13">
          <w:pgSz w:w="12240" w:h="15840"/>
          <w:pgMar w:top="851" w:right="851" w:bottom="851" w:left="1134" w:header="720" w:footer="720" w:gutter="0"/>
          <w:cols w:space="720"/>
          <w:docGrid w:linePitch="360"/>
        </w:sectPr>
      </w:pPr>
    </w:p>
    <w:p w14:paraId="20759D9D" w14:textId="18220EFD" w:rsidR="00434447" w:rsidRPr="00622B19" w:rsidRDefault="00434447" w:rsidP="00954AAD">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lastRenderedPageBreak/>
        <w:t>3-Намуна: Листингга киритилган ташкилотнинг махсус мақсадли асосларга мувофиқ тайёрланган молиявий ҳисоботининг муайян элементи бўйича аудиторлик хулосаси.</w:t>
      </w:r>
    </w:p>
    <w:p w14:paraId="5B2C4B74" w14:textId="77777777" w:rsidR="00434447" w:rsidRPr="00622B19" w:rsidRDefault="00434447" w:rsidP="00954AAD">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Ушбу намунавий аудиторлик хулосаси учун қуйидаги ҳолатлар тахмин қилинади:</w:t>
      </w:r>
    </w:p>
    <w:p w14:paraId="4D577C8D" w14:textId="1A8D5859" w:rsidR="00434447" w:rsidRPr="00622B19" w:rsidRDefault="00434447" w:rsidP="00954AAD">
      <w:p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xml:space="preserve">• </w:t>
      </w:r>
      <w:r w:rsidR="00954AAD" w:rsidRPr="00622B19">
        <w:rPr>
          <w:rFonts w:ascii="Times New Roman" w:eastAsia="Times New Roman" w:hAnsi="Times New Roman" w:cs="Times New Roman"/>
          <w:b/>
          <w:bCs/>
          <w:sz w:val="20"/>
          <w:szCs w:val="20"/>
          <w:lang w:val="uz-Cyrl-UZ"/>
        </w:rPr>
        <w:tab/>
      </w:r>
      <w:r w:rsidRPr="00622B19">
        <w:rPr>
          <w:rFonts w:ascii="Times New Roman" w:eastAsia="Times New Roman" w:hAnsi="Times New Roman" w:cs="Times New Roman"/>
          <w:b/>
          <w:bCs/>
          <w:sz w:val="20"/>
          <w:szCs w:val="20"/>
          <w:lang w:val="uz-Cyrl-UZ"/>
        </w:rPr>
        <w:t>Дебиторлик қарздорлиги жадвали (яъни, молиявий ҳисоботнинг элементи, ҳисоби ёки моддаси) аудити.</w:t>
      </w:r>
    </w:p>
    <w:p w14:paraId="30521E24" w14:textId="3B831DC2" w:rsidR="00434447" w:rsidRPr="00622B19" w:rsidRDefault="00434447" w:rsidP="00954AAD">
      <w:p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xml:space="preserve">• </w:t>
      </w:r>
      <w:r w:rsidR="00954AAD" w:rsidRPr="00622B19">
        <w:rPr>
          <w:rFonts w:ascii="Times New Roman" w:eastAsia="Times New Roman" w:hAnsi="Times New Roman" w:cs="Times New Roman"/>
          <w:b/>
          <w:bCs/>
          <w:sz w:val="20"/>
          <w:szCs w:val="20"/>
          <w:lang w:val="uz-Cyrl-UZ"/>
        </w:rPr>
        <w:tab/>
      </w:r>
      <w:r w:rsidRPr="00622B19">
        <w:rPr>
          <w:rFonts w:ascii="Times New Roman" w:eastAsia="Times New Roman" w:hAnsi="Times New Roman" w:cs="Times New Roman"/>
          <w:b/>
          <w:bCs/>
          <w:sz w:val="20"/>
          <w:szCs w:val="20"/>
          <w:lang w:val="uz-Cyrl-UZ"/>
        </w:rPr>
        <w:t>Молиявий маълумот ташкилот раҳбарияти томонидан регуляторнинг талабларини бажариш учун регулятор томонидан белгиланган молиявий ҳисобот қоидаларига мувофиқ тайёрланган. Раҳбариятнинг молиявий ҳисобот концептуал асосларини танлаш имконияти йўқ.</w:t>
      </w:r>
    </w:p>
    <w:p w14:paraId="595B1AA7" w14:textId="66292DC2" w:rsidR="00434447" w:rsidRPr="00622B19" w:rsidRDefault="00434447" w:rsidP="00954AAD">
      <w:p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xml:space="preserve">• </w:t>
      </w:r>
      <w:r w:rsidR="00954AAD" w:rsidRPr="00622B19">
        <w:rPr>
          <w:rFonts w:ascii="Times New Roman" w:eastAsia="Times New Roman" w:hAnsi="Times New Roman" w:cs="Times New Roman"/>
          <w:b/>
          <w:bCs/>
          <w:sz w:val="20"/>
          <w:szCs w:val="20"/>
          <w:lang w:val="uz-Cyrl-UZ"/>
        </w:rPr>
        <w:tab/>
      </w:r>
      <w:r w:rsidRPr="00622B19">
        <w:rPr>
          <w:rFonts w:ascii="Times New Roman" w:eastAsia="Times New Roman" w:hAnsi="Times New Roman" w:cs="Times New Roman"/>
          <w:b/>
          <w:bCs/>
          <w:sz w:val="20"/>
          <w:szCs w:val="20"/>
          <w:lang w:val="uz-Cyrl-UZ"/>
        </w:rPr>
        <w:t>Қўлланиладиган молиявий ҳисобот концептуал асослари муайян фойдаланувчиларнинг молиявий маълумот эҳтиёжларини қондириш учун мўлжалланган ҳаққоний тақдим этиш асосларидир.</w:t>
      </w:r>
      <w:r w:rsidR="007F2763">
        <w:rPr>
          <w:rStyle w:val="affa"/>
          <w:rFonts w:ascii="Times New Roman" w:eastAsia="Times New Roman" w:hAnsi="Times New Roman" w:cs="Times New Roman"/>
          <w:b/>
          <w:bCs/>
          <w:sz w:val="20"/>
          <w:szCs w:val="20"/>
          <w:lang w:val="uz-Cyrl-UZ"/>
        </w:rPr>
        <w:footnoteReference w:customMarkFollows="1" w:id="40"/>
        <w:t>6</w:t>
      </w:r>
    </w:p>
    <w:p w14:paraId="171A4EC3" w14:textId="5910149E" w:rsidR="00434447" w:rsidRPr="00622B19" w:rsidRDefault="00434447" w:rsidP="00954AAD">
      <w:p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xml:space="preserve">• </w:t>
      </w:r>
      <w:r w:rsidR="00954AAD" w:rsidRPr="00622B19">
        <w:rPr>
          <w:rFonts w:ascii="Times New Roman" w:eastAsia="Times New Roman" w:hAnsi="Times New Roman" w:cs="Times New Roman"/>
          <w:b/>
          <w:bCs/>
          <w:sz w:val="20"/>
          <w:szCs w:val="20"/>
          <w:lang w:val="uz-Cyrl-UZ"/>
        </w:rPr>
        <w:tab/>
      </w:r>
      <w:r w:rsidRPr="00622B19">
        <w:rPr>
          <w:rFonts w:ascii="Times New Roman" w:eastAsia="Times New Roman" w:hAnsi="Times New Roman" w:cs="Times New Roman"/>
          <w:b/>
          <w:bCs/>
          <w:sz w:val="20"/>
          <w:szCs w:val="20"/>
          <w:lang w:val="uz-Cyrl-UZ"/>
        </w:rPr>
        <w:t>Аудитор олинган аудит далилларига асосланиб, модификацияланмаган (яъни, "тоза") фикр мувофиқ деган хулосага келган.</w:t>
      </w:r>
    </w:p>
    <w:p w14:paraId="674C5D5D" w14:textId="58F3D846" w:rsidR="00434447" w:rsidRPr="00622B19" w:rsidRDefault="00434447" w:rsidP="00954AAD">
      <w:p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xml:space="preserve">• </w:t>
      </w:r>
      <w:r w:rsidR="00954AAD" w:rsidRPr="00622B19">
        <w:rPr>
          <w:rFonts w:ascii="Times New Roman" w:eastAsia="Times New Roman" w:hAnsi="Times New Roman" w:cs="Times New Roman"/>
          <w:b/>
          <w:bCs/>
          <w:sz w:val="20"/>
          <w:szCs w:val="20"/>
          <w:lang w:val="uz-Cyrl-UZ"/>
        </w:rPr>
        <w:tab/>
      </w:r>
      <w:r w:rsidRPr="00622B19">
        <w:rPr>
          <w:rFonts w:ascii="Times New Roman" w:eastAsia="Times New Roman" w:hAnsi="Times New Roman" w:cs="Times New Roman"/>
          <w:b/>
          <w:bCs/>
          <w:sz w:val="20"/>
          <w:szCs w:val="20"/>
          <w:lang w:val="uz-Cyrl-UZ"/>
        </w:rPr>
        <w:t>Аудитор ўз фикрида "барча муҳим жиҳатларда ҳаққоний тақдим этади" жумласидан фойдаланиш мувофиқ деб аниқлаган.</w:t>
      </w:r>
    </w:p>
    <w:p w14:paraId="77A6A068" w14:textId="1DBCDE55" w:rsidR="00434447" w:rsidRPr="00622B19" w:rsidRDefault="00434447" w:rsidP="00954AAD">
      <w:p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xml:space="preserve">• </w:t>
      </w:r>
      <w:r w:rsidR="00954AAD" w:rsidRPr="00622B19">
        <w:rPr>
          <w:rFonts w:ascii="Times New Roman" w:eastAsia="Times New Roman" w:hAnsi="Times New Roman" w:cs="Times New Roman"/>
          <w:b/>
          <w:bCs/>
          <w:sz w:val="20"/>
          <w:szCs w:val="20"/>
          <w:lang w:val="uz-Cyrl-UZ"/>
        </w:rPr>
        <w:tab/>
      </w:r>
      <w:r w:rsidRPr="00622B19">
        <w:rPr>
          <w:rFonts w:ascii="Times New Roman" w:eastAsia="Times New Roman" w:hAnsi="Times New Roman" w:cs="Times New Roman"/>
          <w:b/>
          <w:bCs/>
          <w:sz w:val="20"/>
          <w:szCs w:val="20"/>
          <w:lang w:val="uz-Cyrl-UZ"/>
        </w:rPr>
        <w:t>Аудитга қўлланиладиган тегишли ахлоқий талаблар ушбу юрисдикциянинг талабларидир.</w:t>
      </w:r>
    </w:p>
    <w:p w14:paraId="4E64BE00" w14:textId="71AA21BE" w:rsidR="00434447" w:rsidRPr="00622B19" w:rsidRDefault="00434447" w:rsidP="00954AAD">
      <w:p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xml:space="preserve">• </w:t>
      </w:r>
      <w:r w:rsidR="00954AAD" w:rsidRPr="00622B19">
        <w:rPr>
          <w:rFonts w:ascii="Times New Roman" w:eastAsia="Times New Roman" w:hAnsi="Times New Roman" w:cs="Times New Roman"/>
          <w:b/>
          <w:bCs/>
          <w:sz w:val="20"/>
          <w:szCs w:val="20"/>
          <w:lang w:val="uz-Cyrl-UZ"/>
        </w:rPr>
        <w:tab/>
      </w:r>
      <w:r w:rsidRPr="00622B19">
        <w:rPr>
          <w:rFonts w:ascii="Times New Roman" w:eastAsia="Times New Roman" w:hAnsi="Times New Roman" w:cs="Times New Roman"/>
          <w:b/>
          <w:bCs/>
          <w:sz w:val="20"/>
          <w:szCs w:val="20"/>
          <w:lang w:val="uz-Cyrl-UZ"/>
        </w:rPr>
        <w:t>Аудитор хулосасини тарқатиш ёки ундан фойдаланиш чекланмаган.</w:t>
      </w:r>
    </w:p>
    <w:p w14:paraId="09D9E889" w14:textId="26DD5F13" w:rsidR="00434447" w:rsidRPr="00622B19" w:rsidRDefault="00434447" w:rsidP="00954AAD">
      <w:p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xml:space="preserve">• </w:t>
      </w:r>
      <w:r w:rsidR="00954AAD" w:rsidRPr="00622B19">
        <w:rPr>
          <w:rFonts w:ascii="Times New Roman" w:eastAsia="Times New Roman" w:hAnsi="Times New Roman" w:cs="Times New Roman"/>
          <w:b/>
          <w:bCs/>
          <w:sz w:val="20"/>
          <w:szCs w:val="20"/>
          <w:lang w:val="uz-Cyrl-UZ"/>
        </w:rPr>
        <w:tab/>
      </w:r>
      <w:r w:rsidRPr="00622B19">
        <w:rPr>
          <w:rFonts w:ascii="Times New Roman" w:eastAsia="Times New Roman" w:hAnsi="Times New Roman" w:cs="Times New Roman"/>
          <w:b/>
          <w:bCs/>
          <w:sz w:val="20"/>
          <w:szCs w:val="20"/>
          <w:lang w:val="uz-Cyrl-UZ"/>
        </w:rPr>
        <w:t>Олинган аудит далилларига асосланиб, аудитор 570-сон АХС (Қайта таҳрирланган)га мувофиқ, ташкилотнинг фаолият узлуксизлигига аҳамиятли шубҳа туғдириши мумкин бўлган ҳодисалар ёки шароитларга боғлиқ муҳим ноаниқлик мавжуд эмас деган хулосага келган.</w:t>
      </w:r>
    </w:p>
    <w:p w14:paraId="07BA7DC7" w14:textId="159528DB" w:rsidR="00434447" w:rsidRPr="00622B19" w:rsidRDefault="00434447" w:rsidP="00954AAD">
      <w:p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xml:space="preserve">• </w:t>
      </w:r>
      <w:r w:rsidR="00954AAD" w:rsidRPr="00622B19">
        <w:rPr>
          <w:rFonts w:ascii="Times New Roman" w:eastAsia="Times New Roman" w:hAnsi="Times New Roman" w:cs="Times New Roman"/>
          <w:b/>
          <w:bCs/>
          <w:sz w:val="20"/>
          <w:szCs w:val="20"/>
          <w:lang w:val="uz-Cyrl-UZ"/>
        </w:rPr>
        <w:tab/>
      </w:r>
      <w:r w:rsidRPr="00622B19">
        <w:rPr>
          <w:rFonts w:ascii="Times New Roman" w:eastAsia="Times New Roman" w:hAnsi="Times New Roman" w:cs="Times New Roman"/>
          <w:b/>
          <w:bCs/>
          <w:sz w:val="20"/>
          <w:szCs w:val="20"/>
          <w:lang w:val="uz-Cyrl-UZ"/>
        </w:rPr>
        <w:t>Аудитордан пул маблағлари тушуми ва тўловлари тўғрисидаги ҳисобот аудити контекстида 701-сон АХСга мувофиқ аудитнинг асосий масалаларини маълум қилиш талаб этилмайди ва у бошқача қарор қилмаган.</w:t>
      </w:r>
    </w:p>
    <w:p w14:paraId="18780301" w14:textId="164D21F1" w:rsidR="00434447" w:rsidRPr="00622B19" w:rsidRDefault="00434447" w:rsidP="00954AAD">
      <w:p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xml:space="preserve">• </w:t>
      </w:r>
      <w:r w:rsidR="00954AAD" w:rsidRPr="00622B19">
        <w:rPr>
          <w:rFonts w:ascii="Times New Roman" w:eastAsia="Times New Roman" w:hAnsi="Times New Roman" w:cs="Times New Roman"/>
          <w:b/>
          <w:bCs/>
          <w:sz w:val="20"/>
          <w:szCs w:val="20"/>
          <w:lang w:val="uz-Cyrl-UZ"/>
        </w:rPr>
        <w:tab/>
      </w:r>
      <w:r w:rsidRPr="00622B19">
        <w:rPr>
          <w:rFonts w:ascii="Times New Roman" w:eastAsia="Times New Roman" w:hAnsi="Times New Roman" w:cs="Times New Roman"/>
          <w:b/>
          <w:bCs/>
          <w:sz w:val="20"/>
          <w:szCs w:val="20"/>
          <w:lang w:val="uz-Cyrl-UZ"/>
        </w:rPr>
        <w:t>Аудитор бошқа маълумотлар йўқлигини аниқлаган (яъни, 720-сон АХС (Қайта таҳрирланган) талаблари қўлланилмайди).</w:t>
      </w:r>
    </w:p>
    <w:p w14:paraId="4F17EA52" w14:textId="281BDFDC" w:rsidR="00434447" w:rsidRPr="00622B19" w:rsidRDefault="00434447" w:rsidP="00954AAD">
      <w:p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 xml:space="preserve">• </w:t>
      </w:r>
      <w:r w:rsidR="00954AAD" w:rsidRPr="00622B19">
        <w:rPr>
          <w:rFonts w:ascii="Times New Roman" w:eastAsia="Times New Roman" w:hAnsi="Times New Roman" w:cs="Times New Roman"/>
          <w:b/>
          <w:bCs/>
          <w:sz w:val="20"/>
          <w:szCs w:val="20"/>
          <w:lang w:val="uz-Cyrl-UZ"/>
        </w:rPr>
        <w:tab/>
      </w:r>
      <w:r w:rsidRPr="00622B19">
        <w:rPr>
          <w:rFonts w:ascii="Times New Roman" w:eastAsia="Times New Roman" w:hAnsi="Times New Roman" w:cs="Times New Roman"/>
          <w:b/>
          <w:bCs/>
          <w:sz w:val="20"/>
          <w:szCs w:val="20"/>
          <w:lang w:val="uz-Cyrl-UZ"/>
        </w:rPr>
        <w:t>Раҳбарият молиявий ҳисоботни тайёрлаш ва ушбу молиявий ҳисоботни тайёрлаш учун молиявий ҳисобот жараёнини назорат қилиш учун жавобгардир.</w:t>
      </w:r>
    </w:p>
    <w:p w14:paraId="63852507" w14:textId="5067D56F" w:rsidR="00434447" w:rsidRPr="00622B19" w:rsidRDefault="00434447" w:rsidP="00954AAD">
      <w:pPr>
        <w:pBdr>
          <w:top w:val="single" w:sz="4" w:space="1" w:color="auto"/>
          <w:left w:val="single" w:sz="4" w:space="4" w:color="auto"/>
          <w:bottom w:val="single" w:sz="4" w:space="1" w:color="auto"/>
          <w:right w:val="single" w:sz="4" w:space="4" w:color="auto"/>
        </w:pBd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b/>
          <w:bCs/>
          <w:sz w:val="20"/>
          <w:szCs w:val="20"/>
          <w:lang w:val="uz-Cyrl-UZ"/>
        </w:rPr>
        <w:t xml:space="preserve">• </w:t>
      </w:r>
      <w:r w:rsidR="00954AAD" w:rsidRPr="00622B19">
        <w:rPr>
          <w:rFonts w:ascii="Times New Roman" w:eastAsia="Times New Roman" w:hAnsi="Times New Roman" w:cs="Times New Roman"/>
          <w:b/>
          <w:bCs/>
          <w:sz w:val="20"/>
          <w:szCs w:val="20"/>
          <w:lang w:val="uz-Cyrl-UZ"/>
        </w:rPr>
        <w:tab/>
      </w:r>
      <w:r w:rsidRPr="00622B19">
        <w:rPr>
          <w:rFonts w:ascii="Times New Roman" w:eastAsia="Times New Roman" w:hAnsi="Times New Roman" w:cs="Times New Roman"/>
          <w:b/>
          <w:bCs/>
          <w:sz w:val="20"/>
          <w:szCs w:val="20"/>
          <w:lang w:val="uz-Cyrl-UZ"/>
        </w:rPr>
        <w:t>Аудиторнинг маҳаллий қонун ёки норматив ҳужжатлар бўйича бошқа хулоса бериш мажбуриятлари йўқ.</w:t>
      </w:r>
    </w:p>
    <w:p w14:paraId="607E13D4" w14:textId="77777777" w:rsidR="00954AAD" w:rsidRPr="00622B19" w:rsidRDefault="00954AAD" w:rsidP="00434447">
      <w:pPr>
        <w:spacing w:line="240" w:lineRule="auto"/>
        <w:rPr>
          <w:rFonts w:ascii="Times New Roman" w:eastAsia="Times New Roman" w:hAnsi="Times New Roman" w:cs="Times New Roman"/>
          <w:sz w:val="20"/>
          <w:szCs w:val="20"/>
          <w:lang w:val="uz-Cyrl-UZ"/>
        </w:rPr>
        <w:sectPr w:rsidR="00954AAD" w:rsidRPr="00622B19" w:rsidSect="00AE7C13">
          <w:pgSz w:w="12240" w:h="15840"/>
          <w:pgMar w:top="851" w:right="851" w:bottom="851" w:left="1134" w:header="720" w:footer="720" w:gutter="0"/>
          <w:cols w:space="720"/>
          <w:docGrid w:linePitch="360"/>
        </w:sectPr>
      </w:pPr>
    </w:p>
    <w:p w14:paraId="05EA6433" w14:textId="0B01D611"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lastRenderedPageBreak/>
        <w:t>МУСТАҚИЛ АУДИТОРНИНГ ХУЛОСАСИ</w:t>
      </w:r>
    </w:p>
    <w:p w14:paraId="0C12A62A"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[АВС Компанияси акциядорларига ёки Бошқа тегишли тарафларга]</w:t>
      </w:r>
    </w:p>
    <w:p w14:paraId="427D3E1F"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Фикр</w:t>
      </w:r>
    </w:p>
    <w:p w14:paraId="59C51330"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 ABC Компаниясининг (Компания) 20X1 йил 31 декабрь ҳолатига бўлган дебиторлик қарздорлиги жадвалини ("жадвал") аудитдан ўтказдик.</w:t>
      </w:r>
    </w:p>
    <w:p w14:paraId="787DEFCD"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Бизнинг фикримизча, Компаниянинг 20X1 йил 31 декабрь ҳолатига бўлган жадвалидаги молиявий маълумот [регулятор томонидан белгиланган молиявий ҳисобот қоидаларини тавсифлайдиган]га мувофиқ, барча муҳим жиҳатларда тайёрланган.</w:t>
      </w:r>
    </w:p>
    <w:p w14:paraId="126583BC"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Фикр учун асос</w:t>
      </w:r>
    </w:p>
    <w:p w14:paraId="5B7B8B4D"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 аудитни Аудитнинг халқаро стандартларига (АХС) мувофиқ ўтказдик. Бу стандартлар бўйича бизнинг мажбуриятларимиз хулосамизнинг "Аудиторнинг жавобгарликлари" бандида батафсил баён қилинган. Биз [ҳудуд] даги жадвал аудитига тегишли бўлган ахлоқий талабларга мувофиқ Компаниядан мустақилмиз ва биз ушбу талабларга кўра бошқа ахлоқий мажбуриятларимизни бажарганмиз. Биз олган аудит далиллари фикримиз учун асос бўлиш учун етарли ва муносиб деб ҳисоблаймиз.</w:t>
      </w:r>
    </w:p>
    <w:p w14:paraId="2D9BF82B"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Алоҳида масалалар – Ҳисоб асоси ва тарқатишга чеклов</w:t>
      </w:r>
    </w:p>
    <w:p w14:paraId="538C5260"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 жадвалнинг X-изоҳига эътиборингизни қаратамиз, унда ҳисоб асоси тавсифланган. Жадвал Компанияга DEF Регуляторининг талабларини бажаришда ёрдам бериш учун тайёрланган. Натижада, жадвал бошқа мақсад учун мос бўлмаслиги мумкин. Бизнинг хулосамиз фақат Компания ва DEF Регулятори учун мўлжалланган ва Компания ёки DEF Регуляторидан ташқари бошқа томонларга тарқатилмаслиги лозим. Бизнинг фикримиз бу масала бўйича модификацияланмаган.</w:t>
      </w:r>
    </w:p>
    <w:p w14:paraId="49411506" w14:textId="499C464E"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Жадвал учун раҳбарият ва бошқарув учун масъул шахсларнинг жавобгарликлари</w:t>
      </w:r>
      <w:r w:rsidR="00276643">
        <w:rPr>
          <w:rStyle w:val="affa"/>
          <w:rFonts w:ascii="Times New Roman" w:eastAsia="Times New Roman" w:hAnsi="Times New Roman" w:cs="Times New Roman"/>
          <w:b/>
          <w:bCs/>
          <w:sz w:val="20"/>
          <w:szCs w:val="20"/>
          <w:lang w:val="uz-Cyrl-UZ"/>
        </w:rPr>
        <w:footnoteReference w:customMarkFollows="1" w:id="41"/>
        <w:t>7</w:t>
      </w:r>
    </w:p>
    <w:p w14:paraId="60D07373"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Раҳбарият [регулятор томонидан белгиланган молиявий ҳисобот қоидаларини тавсифланган]га мувофиқ жадвални тайёрлаш ва фирибгарлик ёки хато туфайли юзага келиши мумкин бўлган муҳим бузиб кўрсатишлардан холи бўлган жадвални тайёрлаш учун зарур деб ҳисоблаган ички назоратни амалга ошириш учун жавобгардир.</w:t>
      </w:r>
    </w:p>
    <w:p w14:paraId="37E9EEAD"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Жадвални тайёрлашда, раҳбарият Компаниянинг фаолият узлуксизлиги қобилиятини баҳолаш, фаолият узлуксизлиги билан боғлиқ масалаларни, агар мавжуд бўлса, ёритиб бериш ва раҳбарият Компанияни тугатиш ёки фаолиятни тўхтатиш ниятида бўлмаса ёхуд бундай қилишдан бошқа реал муқобил вариант мавжуд бўлмаса, бухгалтерия ҳисобининг фаолият узлуксизлиги асосидан фойдаланиш учун жавобгардир.</w:t>
      </w:r>
    </w:p>
    <w:p w14:paraId="24762BE8"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Бошқарув учун масъул шахслар Компаниянинг молиявий ҳисобот жараёнини назорат қилиш учун жавобгардир.</w:t>
      </w:r>
    </w:p>
    <w:p w14:paraId="647F1A94" w14:textId="77777777" w:rsidR="00434447" w:rsidRPr="00622B19" w:rsidRDefault="00434447" w:rsidP="00434447">
      <w:pPr>
        <w:spacing w:line="240" w:lineRule="auto"/>
        <w:rPr>
          <w:rFonts w:ascii="Times New Roman" w:hAnsi="Times New Roman" w:cs="Times New Roman"/>
          <w:b/>
          <w:bCs/>
          <w:sz w:val="20"/>
          <w:szCs w:val="20"/>
          <w:lang w:val="uz-Cyrl-UZ"/>
        </w:rPr>
      </w:pPr>
      <w:r w:rsidRPr="00622B19">
        <w:rPr>
          <w:rFonts w:ascii="Times New Roman" w:eastAsia="Times New Roman" w:hAnsi="Times New Roman" w:cs="Times New Roman"/>
          <w:b/>
          <w:bCs/>
          <w:sz w:val="20"/>
          <w:szCs w:val="20"/>
          <w:lang w:val="uz-Cyrl-UZ"/>
        </w:rPr>
        <w:t>Жадвал аудити учун аудиторнинг жавобгарликлари</w:t>
      </w:r>
    </w:p>
    <w:p w14:paraId="7B2B7B8D"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Бизнинг мақсадимиз жадвал умуман олганда фирибгарлик ёки хато туфайли юзага келган муҳим бузиб кўрсатишлардан холи эканлиги ҳақида оқилона ишонч ҳосил қилиш ва бизнинг фикримизни ўз ичига олган аудитор хулосасини чиқаришдир. Оқилона ишонч юқори даражадаги ишончни англатади, аммо АХСга мувофиқ ўтказилган аудит мавжуд бўлган муҳим бузиб кўрсатишни ҳар доим аниқлашига кафолат эмас. Бузиб кўрсатишлар фирибгарлик ёки хато туфайли юзага келиши мумкин ва улар алоҳида ёки жамланган ҳолда ушбу жадвал асосида фойдаланувчилар томонидан қабул қилинадиган иқтисодий қарорларга таъсир қилиши оқилона тарзда кутилиши мумкин бўлса, муҳим деб ҳисобланади.</w:t>
      </w:r>
    </w:p>
    <w:p w14:paraId="4E2FBD9E"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700-сон АХС (Қайта таҳрирланган) стандартининг 41(b) бандида тушунтирилишича, қуйида келтирилган матн аудиторлик хулосасига Илова сифатида жойлаштирилиши мумкин. 700-сон АХС (Қайта таҳрирланган) стандартининг 41(c) бандида тушунтирилишича, қонун, норматив ҳужжатлар ёки миллий аудит стандартлари аниқ рухсат берганда, аудиторлик хулосасида ушбу материални киритиш ўрнига, аудиторнинг жавобгарликлари тавсифини ўз ичига олган тегишли органнинг веб-сайтига ундаги тавсиф қуйида келтирилган аудиторнинг жавобгарликлари тавсифини акс эттириши ва унга зид бўлмаслиги шарти билан ҳавола қилиш мумкин.</w:t>
      </w:r>
    </w:p>
    <w:p w14:paraId="188A37BC"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АХСга мувофиқ аудит ўтказишнинг бир қисми сифатида, биз аудит давомида касбий мулоҳаза юритамиз ва профессионал скептицизмни сақлаб қоламиз. Шунингдек, биз:</w:t>
      </w:r>
    </w:p>
    <w:p w14:paraId="0988D8E7" w14:textId="5B875EE9" w:rsidR="00434447" w:rsidRPr="00622B19" w:rsidRDefault="00434447" w:rsidP="00954AAD">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lastRenderedPageBreak/>
        <w:t>•</w:t>
      </w:r>
      <w:r w:rsidR="00954AAD"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 xml:space="preserve"> Жадвалда фирибгарлик ёки хато туфайли юзага келган муҳим бузиб кўрсатиш рискларини аниқлаймиз ва баҳолаймиз, ушбу рискларга жавоб берадиган аудиторлик тартиб-таомилларини ишлаб чиқамиз ва бажарамиз, ҳамда фикримиз учун асос бўладиган етарли ва муносиб аудит далилларини оламиз. Фирибгарлик натижасида юзага келган муҳим бузиб кўрсатишни аниқламаслик риски хато туфайли юзага келган бузиб кўрсатишникидан юқорироқ, чунки фирибгарлик тил бириктириш, қалбакилаштириш, қасддан қилинган хато ва камчиликлар, нотўғри маълумотлар бериш ёки ички назоратни четлаб ўтишни ўз ичига олиши мумкин.</w:t>
      </w:r>
    </w:p>
    <w:p w14:paraId="61F5D2D5" w14:textId="1CA6B1E8" w:rsidR="00434447" w:rsidRPr="00622B19" w:rsidRDefault="00434447" w:rsidP="00954AAD">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w:t>
      </w:r>
      <w:r w:rsidR="00954AAD"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 xml:space="preserve"> Шароитларга мос келадиган аудиторлик тартиб-таомилларини ишлаб чиқиш мақсадида аудитга тегишли бўлган ички назоратни тушунамиз, аммо бу Компаниянинг ички назоратининг самарадорлиги ҳақида фикр билдириш мақсадида эмас.</w:t>
      </w:r>
      <w:r w:rsidR="00276643">
        <w:rPr>
          <w:rStyle w:val="affa"/>
          <w:rFonts w:ascii="Times New Roman" w:eastAsia="Times New Roman" w:hAnsi="Times New Roman" w:cs="Times New Roman"/>
          <w:sz w:val="20"/>
          <w:szCs w:val="20"/>
          <w:lang w:val="uz-Cyrl-UZ"/>
        </w:rPr>
        <w:footnoteReference w:customMarkFollows="1" w:id="42"/>
        <w:t>8</w:t>
      </w:r>
    </w:p>
    <w:p w14:paraId="2EA62912" w14:textId="15AB537E" w:rsidR="00434447" w:rsidRPr="00622B19" w:rsidRDefault="00434447" w:rsidP="00954AAD">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w:t>
      </w:r>
      <w:r w:rsidR="00954AAD"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 xml:space="preserve"> Раҳбарият томонидан бухгалтерия ҳисобининг фаолият узлуксизлиги асосидан фойдаланишнинг мувофиқлиги ҳақида хулоса чиқарамиз ва олинган аудит далилларига асосланиб, Компаниянинг фаолият узлуксизлиги қобилиятига аҳамиятли шубҳа туғдириши мумкин бўлган ҳодисалар ёки шароитларга боғлиқ муҳим ноаниқлик мавжудлиги ҳақида хулоса чиқарамиз. Агар биз муҳим ноаниқлик мавжуд деган хулосага келсак, бизнинг аудиторлик хулосамиз жадвалдаги тегишли маълумотларни ёритиб беришга эътиборни қаратишимиз ёки, агар бундай маълумотларни ёритиб бериш етарли бўлмаса, фикримизни модификациялашимиз талаб этилади. Бизнинг хулосаларимиз аудитор хулосамиз санасигача олинган аудит далилларига асосланади. Бироқ, келажакдаги ҳодисалар ёки шароитлар Компаниянинг фаолият узлуксизлигини тўхтатишига сабаб бўлиши мумкин.</w:t>
      </w:r>
    </w:p>
    <w:p w14:paraId="37825C66" w14:textId="67BD0C8C" w:rsidR="00434447" w:rsidRPr="00622B19" w:rsidRDefault="00434447" w:rsidP="00954AAD">
      <w:pPr>
        <w:spacing w:line="240" w:lineRule="auto"/>
        <w:ind w:left="567" w:hanging="567"/>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w:t>
      </w:r>
      <w:r w:rsidR="00954AAD" w:rsidRPr="00622B19">
        <w:rPr>
          <w:rFonts w:ascii="Times New Roman" w:eastAsia="Times New Roman" w:hAnsi="Times New Roman" w:cs="Times New Roman"/>
          <w:sz w:val="20"/>
          <w:szCs w:val="20"/>
          <w:lang w:val="uz-Cyrl-UZ"/>
        </w:rPr>
        <w:tab/>
      </w:r>
      <w:r w:rsidRPr="00622B19">
        <w:rPr>
          <w:rFonts w:ascii="Times New Roman" w:eastAsia="Times New Roman" w:hAnsi="Times New Roman" w:cs="Times New Roman"/>
          <w:sz w:val="20"/>
          <w:szCs w:val="20"/>
          <w:lang w:val="uz-Cyrl-UZ"/>
        </w:rPr>
        <w:t xml:space="preserve"> Қўлланилган ҳисоб сиёсатининг мувофиқлигини ва раҳбарият томонидан қилинган ҳисоб баҳолари, агар мавжуд бўлса, ҳамда тегишли маълумотларни ёритиб беришнинг асослилигини баҳолаймиз.</w:t>
      </w:r>
    </w:p>
    <w:p w14:paraId="1F1F8C20"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 бошқарув учун масъул шахслар билан, бошқа масалалар қатори, аудитнинг режалаштирилган кўлами ва муддатлари, шунингдек аудит давомида аниқланган ички назоратдаги барча муҳим камчиликларни ўз ичига олган муҳим аудит топилмалари ҳақида мулоқот қиламиз.</w:t>
      </w:r>
    </w:p>
    <w:p w14:paraId="184F5DA7"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Биз, шунингдек, бошқарув учун масъул шахсларга мустақиллик билан боғлиқ тегишли ахлоқий талабларга риоя қилганлигимиз ҳақида баёнот берамиз ва уларга мустақиллигимизга таъсир қилиши мумкин деб оқилона ҳисобланиши мумкин бўлган барча муносабатлар ва бошқа масалалар, шунингдек, қўлланиладиган ҳолларда, таҳдидларни бартараф этиш учун кўрилган чоралар ёки қўлланилган ҳимоя воситалари ҳақида маълумот берамиз.</w:t>
      </w:r>
    </w:p>
    <w:p w14:paraId="37C881B9"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Мазкур мустақил аудитор хулосаси билан якунланган аудит бўйича топшириқ партнёри [</w:t>
      </w:r>
      <w:r w:rsidRPr="00622B19">
        <w:rPr>
          <w:rFonts w:ascii="Times New Roman" w:eastAsia="Times New Roman" w:hAnsi="Times New Roman" w:cs="Times New Roman"/>
          <w:i/>
          <w:iCs/>
          <w:sz w:val="20"/>
          <w:szCs w:val="20"/>
          <w:lang w:val="uz-Cyrl-UZ"/>
        </w:rPr>
        <w:t>исм</w:t>
      </w:r>
      <w:r w:rsidRPr="00622B19">
        <w:rPr>
          <w:rFonts w:ascii="Times New Roman" w:eastAsia="Times New Roman" w:hAnsi="Times New Roman" w:cs="Times New Roman"/>
          <w:sz w:val="20"/>
          <w:szCs w:val="20"/>
          <w:lang w:val="uz-Cyrl-UZ"/>
        </w:rPr>
        <w:t>]дир.</w:t>
      </w:r>
    </w:p>
    <w:p w14:paraId="22255693"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w:t>
      </w:r>
      <w:r w:rsidRPr="00622B19">
        <w:rPr>
          <w:rFonts w:ascii="Times New Roman" w:eastAsia="Times New Roman" w:hAnsi="Times New Roman" w:cs="Times New Roman"/>
          <w:i/>
          <w:iCs/>
          <w:sz w:val="20"/>
          <w:szCs w:val="20"/>
          <w:lang w:val="uz-Cyrl-UZ"/>
        </w:rPr>
        <w:t>Аудиторлик ташкилоти номи, аудиторнинг шахсий номи ёки иккаласи биргаликда, муайян юрисдикция учун мос равишда</w:t>
      </w:r>
      <w:r w:rsidRPr="00622B19">
        <w:rPr>
          <w:rFonts w:ascii="Times New Roman" w:eastAsia="Times New Roman" w:hAnsi="Times New Roman" w:cs="Times New Roman"/>
          <w:sz w:val="20"/>
          <w:szCs w:val="20"/>
          <w:lang w:val="uz-Cyrl-UZ"/>
        </w:rPr>
        <w:t>]</w:t>
      </w:r>
    </w:p>
    <w:p w14:paraId="0D76FA01"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w:t>
      </w:r>
      <w:r w:rsidRPr="00622B19">
        <w:rPr>
          <w:rFonts w:ascii="Times New Roman" w:eastAsia="Times New Roman" w:hAnsi="Times New Roman" w:cs="Times New Roman"/>
          <w:i/>
          <w:iCs/>
          <w:sz w:val="20"/>
          <w:szCs w:val="20"/>
          <w:lang w:val="uz-Cyrl-UZ"/>
        </w:rPr>
        <w:t>Аудитор манзили</w:t>
      </w:r>
      <w:r w:rsidRPr="00622B19">
        <w:rPr>
          <w:rFonts w:ascii="Times New Roman" w:eastAsia="Times New Roman" w:hAnsi="Times New Roman" w:cs="Times New Roman"/>
          <w:sz w:val="20"/>
          <w:szCs w:val="20"/>
          <w:lang w:val="uz-Cyrl-UZ"/>
        </w:rPr>
        <w:t>] [Сана ва манзил ўрни алмаштирилган]</w:t>
      </w:r>
    </w:p>
    <w:p w14:paraId="2861BF79" w14:textId="77777777" w:rsidR="00434447" w:rsidRPr="00622B19" w:rsidRDefault="00434447" w:rsidP="00434447">
      <w:pPr>
        <w:spacing w:line="240" w:lineRule="auto"/>
        <w:rPr>
          <w:rFonts w:ascii="Times New Roman" w:hAnsi="Times New Roman" w:cs="Times New Roman"/>
          <w:sz w:val="20"/>
          <w:szCs w:val="20"/>
          <w:lang w:val="uz-Cyrl-UZ"/>
        </w:rPr>
      </w:pPr>
      <w:r w:rsidRPr="00622B19">
        <w:rPr>
          <w:rFonts w:ascii="Times New Roman" w:eastAsia="Times New Roman" w:hAnsi="Times New Roman" w:cs="Times New Roman"/>
          <w:sz w:val="20"/>
          <w:szCs w:val="20"/>
          <w:lang w:val="uz-Cyrl-UZ"/>
        </w:rPr>
        <w:t>[Сана]</w:t>
      </w:r>
    </w:p>
    <w:p w14:paraId="48FB46E5" w14:textId="77777777" w:rsidR="00C0356F" w:rsidRPr="00622B19" w:rsidRDefault="00C0356F" w:rsidP="00434447">
      <w:pPr>
        <w:spacing w:line="240" w:lineRule="auto"/>
        <w:rPr>
          <w:rFonts w:ascii="Times New Roman" w:hAnsi="Times New Roman" w:cs="Times New Roman"/>
          <w:sz w:val="20"/>
          <w:szCs w:val="20"/>
          <w:lang w:val="uz-Cyrl-UZ"/>
        </w:rPr>
      </w:pPr>
    </w:p>
    <w:sectPr w:rsidR="00C0356F" w:rsidRPr="00622B19" w:rsidSect="00AE7C13">
      <w:pgSz w:w="12240" w:h="15840"/>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ED6E2" w14:textId="77777777" w:rsidR="00A12F24" w:rsidRDefault="00A12F24" w:rsidP="00426867">
      <w:pPr>
        <w:spacing w:after="0" w:line="240" w:lineRule="auto"/>
      </w:pPr>
      <w:r>
        <w:separator/>
      </w:r>
    </w:p>
  </w:endnote>
  <w:endnote w:type="continuationSeparator" w:id="0">
    <w:p w14:paraId="76F76A38" w14:textId="77777777" w:rsidR="00A12F24" w:rsidRDefault="00A12F24" w:rsidP="00426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B0C1D" w14:textId="77777777" w:rsidR="00A12F24" w:rsidRDefault="00A12F24" w:rsidP="00426867">
      <w:pPr>
        <w:spacing w:after="0" w:line="240" w:lineRule="auto"/>
      </w:pPr>
      <w:r>
        <w:separator/>
      </w:r>
    </w:p>
  </w:footnote>
  <w:footnote w:type="continuationSeparator" w:id="0">
    <w:p w14:paraId="23A97CC9" w14:textId="77777777" w:rsidR="00A12F24" w:rsidRDefault="00A12F24" w:rsidP="00426867">
      <w:pPr>
        <w:spacing w:after="0" w:line="240" w:lineRule="auto"/>
      </w:pPr>
      <w:r>
        <w:continuationSeparator/>
      </w:r>
    </w:p>
  </w:footnote>
  <w:footnote w:id="1">
    <w:p w14:paraId="0DB3A3BC" w14:textId="0B7193CB" w:rsidR="00426867" w:rsidRPr="00AE7C13" w:rsidRDefault="00426867" w:rsidP="005B21E4">
      <w:pPr>
        <w:pStyle w:val="aff8"/>
        <w:ind w:left="284" w:hanging="284"/>
        <w:rPr>
          <w:rFonts w:ascii="Times New Roman" w:hAnsi="Times New Roman" w:cs="Times New Roman"/>
          <w:i/>
          <w:iCs/>
          <w:sz w:val="16"/>
          <w:szCs w:val="16"/>
          <w:lang w:val="uz-Cyrl-UZ"/>
        </w:rPr>
      </w:pPr>
      <w:r w:rsidRPr="008D4870">
        <w:rPr>
          <w:rStyle w:val="affa"/>
          <w:rFonts w:ascii="Times New Roman" w:hAnsi="Times New Roman" w:cs="Times New Roman"/>
          <w:sz w:val="16"/>
          <w:szCs w:val="16"/>
          <w:lang w:val="uz-Cyrl-UZ"/>
        </w:rPr>
        <w:t>1</w:t>
      </w:r>
      <w:r w:rsidRPr="008D4870">
        <w:rPr>
          <w:rFonts w:ascii="Times New Roman" w:hAnsi="Times New Roman" w:cs="Times New Roman"/>
          <w:sz w:val="16"/>
          <w:szCs w:val="16"/>
          <w:lang w:val="uz-Cyrl-UZ"/>
        </w:rPr>
        <w:t xml:space="preserve"> </w:t>
      </w:r>
      <w:r w:rsidR="005B21E4" w:rsidRPr="008D4870">
        <w:rPr>
          <w:rFonts w:ascii="Times New Roman" w:hAnsi="Times New Roman" w:cs="Times New Roman"/>
          <w:sz w:val="16"/>
          <w:szCs w:val="16"/>
          <w:lang w:val="uz-Cyrl-UZ"/>
        </w:rPr>
        <w:tab/>
      </w:r>
      <w:r w:rsidR="00D41CD2" w:rsidRPr="008D4870">
        <w:rPr>
          <w:rFonts w:ascii="Times New Roman" w:hAnsi="Times New Roman" w:cs="Times New Roman"/>
          <w:sz w:val="16"/>
          <w:szCs w:val="16"/>
          <w:lang w:val="uz-Cyrl-UZ"/>
        </w:rPr>
        <w:t xml:space="preserve">800-сон АХС (Қайта таҳрирланган), </w:t>
      </w:r>
      <w:r w:rsidR="00D41CD2" w:rsidRPr="00AE7C13">
        <w:rPr>
          <w:rFonts w:ascii="Times New Roman" w:hAnsi="Times New Roman" w:cs="Times New Roman"/>
          <w:i/>
          <w:iCs/>
          <w:sz w:val="16"/>
          <w:szCs w:val="16"/>
          <w:lang w:val="uz-Cyrl-UZ"/>
        </w:rPr>
        <w:t>Махсус жиҳатлар — Махсус мақсадли концептуал асосларга мувофиқ тайёрланган молиявий ҳисоботлар аудити</w:t>
      </w:r>
    </w:p>
  </w:footnote>
  <w:footnote w:id="2">
    <w:p w14:paraId="66F365FB" w14:textId="027CA528" w:rsidR="00426867" w:rsidRPr="00AE7C13" w:rsidRDefault="00426867" w:rsidP="005B21E4">
      <w:pPr>
        <w:pStyle w:val="aff8"/>
        <w:ind w:left="284" w:hanging="284"/>
        <w:rPr>
          <w:rFonts w:ascii="Times New Roman" w:hAnsi="Times New Roman" w:cs="Times New Roman"/>
          <w:i/>
          <w:iCs/>
          <w:sz w:val="16"/>
          <w:szCs w:val="16"/>
          <w:lang w:val="uz-Cyrl-UZ"/>
        </w:rPr>
      </w:pPr>
      <w:r w:rsidRPr="008D4870">
        <w:rPr>
          <w:rStyle w:val="affa"/>
          <w:rFonts w:ascii="Times New Roman" w:hAnsi="Times New Roman" w:cs="Times New Roman"/>
          <w:sz w:val="16"/>
          <w:szCs w:val="16"/>
          <w:lang w:val="uz-Cyrl-UZ"/>
        </w:rPr>
        <w:t>2</w:t>
      </w:r>
      <w:r w:rsidRPr="008D4870">
        <w:rPr>
          <w:rFonts w:ascii="Times New Roman" w:hAnsi="Times New Roman" w:cs="Times New Roman"/>
          <w:sz w:val="16"/>
          <w:szCs w:val="16"/>
          <w:lang w:val="uz-Cyrl-UZ"/>
        </w:rPr>
        <w:t xml:space="preserve"> </w:t>
      </w:r>
      <w:r w:rsidR="005B21E4" w:rsidRPr="008D4870">
        <w:rPr>
          <w:rFonts w:ascii="Times New Roman" w:hAnsi="Times New Roman" w:cs="Times New Roman"/>
          <w:sz w:val="16"/>
          <w:szCs w:val="16"/>
          <w:lang w:val="uz-Cyrl-UZ"/>
        </w:rPr>
        <w:tab/>
        <w:t>600-сон АХС (Қайта таҳрирланган)</w:t>
      </w:r>
      <w:r w:rsidR="00AE7C13" w:rsidRPr="005F62ED">
        <w:rPr>
          <w:rFonts w:ascii="Times New Roman" w:hAnsi="Times New Roman" w:cs="Times New Roman"/>
          <w:sz w:val="16"/>
          <w:szCs w:val="16"/>
          <w:lang w:val="uz-Cyrl-UZ"/>
        </w:rPr>
        <w:t xml:space="preserve">, </w:t>
      </w:r>
      <w:r w:rsidR="005B21E4" w:rsidRPr="00AE7C13">
        <w:rPr>
          <w:rFonts w:ascii="Times New Roman" w:hAnsi="Times New Roman" w:cs="Times New Roman"/>
          <w:i/>
          <w:iCs/>
          <w:sz w:val="16"/>
          <w:szCs w:val="16"/>
          <w:lang w:val="uz-Cyrl-UZ"/>
        </w:rPr>
        <w:t>Махсус жиҳатлар — Гуруҳ молиявий ҳисоботлари аудити (Таркибий қисм аудиторлари ишини ҳам қўшган ҳолда)</w:t>
      </w:r>
    </w:p>
  </w:footnote>
  <w:footnote w:id="3">
    <w:p w14:paraId="7A44089A" w14:textId="27F5EBFE" w:rsidR="00426867" w:rsidRPr="008D4870" w:rsidRDefault="00426867" w:rsidP="005B21E4">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3</w:t>
      </w:r>
      <w:r w:rsidRPr="008D4870">
        <w:rPr>
          <w:rFonts w:ascii="Times New Roman" w:hAnsi="Times New Roman" w:cs="Times New Roman"/>
          <w:sz w:val="16"/>
          <w:szCs w:val="16"/>
          <w:lang w:val="uz-Cyrl-UZ"/>
        </w:rPr>
        <w:t xml:space="preserve"> </w:t>
      </w:r>
      <w:r w:rsidR="005B21E4" w:rsidRPr="008D4870">
        <w:rPr>
          <w:rFonts w:ascii="Times New Roman" w:hAnsi="Times New Roman" w:cs="Times New Roman"/>
          <w:sz w:val="16"/>
          <w:szCs w:val="16"/>
          <w:lang w:val="uz-Cyrl-UZ"/>
        </w:rPr>
        <w:tab/>
        <w:t>200-сон АХС</w:t>
      </w:r>
      <w:r w:rsidR="00AE7C13" w:rsidRPr="005F62ED">
        <w:rPr>
          <w:rFonts w:ascii="Times New Roman" w:hAnsi="Times New Roman" w:cs="Times New Roman"/>
          <w:i/>
          <w:iCs/>
          <w:sz w:val="16"/>
          <w:szCs w:val="16"/>
          <w:lang w:val="uz-Cyrl-UZ"/>
        </w:rPr>
        <w:t xml:space="preserve">, </w:t>
      </w:r>
      <w:r w:rsidR="005B21E4" w:rsidRPr="00AE7C13">
        <w:rPr>
          <w:rFonts w:ascii="Times New Roman" w:hAnsi="Times New Roman" w:cs="Times New Roman"/>
          <w:i/>
          <w:iCs/>
          <w:sz w:val="16"/>
          <w:szCs w:val="16"/>
          <w:lang w:val="uz-Cyrl-UZ"/>
        </w:rPr>
        <w:t>Мустақил аудиторнинг умумий мақсадлари ва аудитни Аудитнинг халқаро стандартларига мувофиқ ўтказиш</w:t>
      </w:r>
      <w:r w:rsidR="005B21E4" w:rsidRPr="008D4870">
        <w:rPr>
          <w:rFonts w:ascii="Times New Roman" w:hAnsi="Times New Roman" w:cs="Times New Roman"/>
          <w:sz w:val="16"/>
          <w:szCs w:val="16"/>
          <w:lang w:val="uz-Cyrl-UZ"/>
        </w:rPr>
        <w:t>, 18-банд</w:t>
      </w:r>
    </w:p>
  </w:footnote>
  <w:footnote w:id="4">
    <w:p w14:paraId="326598B9" w14:textId="004FDC22" w:rsidR="00426867" w:rsidRPr="008D4870" w:rsidRDefault="00426867" w:rsidP="00BF40D0">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4</w:t>
      </w:r>
      <w:r w:rsidRPr="008D4870">
        <w:rPr>
          <w:rFonts w:ascii="Times New Roman" w:hAnsi="Times New Roman" w:cs="Times New Roman"/>
          <w:sz w:val="16"/>
          <w:szCs w:val="16"/>
          <w:lang w:val="uz-Cyrl-UZ"/>
        </w:rPr>
        <w:t xml:space="preserve"> </w:t>
      </w:r>
      <w:r w:rsidR="00BF40D0" w:rsidRPr="008D4870">
        <w:rPr>
          <w:rFonts w:ascii="Times New Roman" w:hAnsi="Times New Roman" w:cs="Times New Roman"/>
          <w:sz w:val="16"/>
          <w:szCs w:val="16"/>
          <w:lang w:val="uz-Cyrl-UZ"/>
        </w:rPr>
        <w:tab/>
        <w:t>210-сон АХС</w:t>
      </w:r>
      <w:r w:rsidR="008D4870" w:rsidRPr="008D4870">
        <w:rPr>
          <w:rFonts w:ascii="Times New Roman" w:hAnsi="Times New Roman" w:cs="Times New Roman"/>
          <w:sz w:val="16"/>
          <w:szCs w:val="16"/>
          <w:lang w:val="uz-Cyrl-UZ"/>
        </w:rPr>
        <w:t xml:space="preserve">, </w:t>
      </w:r>
      <w:r w:rsidR="00BF40D0" w:rsidRPr="00AE7C13">
        <w:rPr>
          <w:rFonts w:ascii="Times New Roman" w:hAnsi="Times New Roman" w:cs="Times New Roman"/>
          <w:i/>
          <w:iCs/>
          <w:sz w:val="16"/>
          <w:szCs w:val="16"/>
          <w:lang w:val="uz-Cyrl-UZ"/>
        </w:rPr>
        <w:t>Аудиторлик топшириғи шартларини келишиш</w:t>
      </w:r>
      <w:r w:rsidR="00BF40D0" w:rsidRPr="008D4870">
        <w:rPr>
          <w:rFonts w:ascii="Times New Roman" w:hAnsi="Times New Roman" w:cs="Times New Roman"/>
          <w:sz w:val="16"/>
          <w:szCs w:val="16"/>
          <w:lang w:val="uz-Cyrl-UZ"/>
        </w:rPr>
        <w:t>, 6(a)-банд</w:t>
      </w:r>
    </w:p>
  </w:footnote>
  <w:footnote w:id="5">
    <w:p w14:paraId="4240C259" w14:textId="06929880" w:rsidR="00606E10" w:rsidRPr="008D4870" w:rsidRDefault="00606E10" w:rsidP="00BF40D0">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5</w:t>
      </w:r>
      <w:r w:rsidR="00BF40D0" w:rsidRPr="008D4870">
        <w:rPr>
          <w:rFonts w:ascii="Times New Roman" w:hAnsi="Times New Roman" w:cs="Times New Roman"/>
          <w:sz w:val="16"/>
          <w:szCs w:val="16"/>
          <w:lang w:val="uz-Cyrl-UZ"/>
        </w:rPr>
        <w:tab/>
        <w:t>210-сон АХС, 10(e)-банд</w:t>
      </w:r>
    </w:p>
  </w:footnote>
  <w:footnote w:id="6">
    <w:p w14:paraId="1BF48FC4" w14:textId="3AD410AA" w:rsidR="00606E10" w:rsidRPr="008D4870" w:rsidRDefault="00606E10" w:rsidP="00BF40D0">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6</w:t>
      </w:r>
      <w:r w:rsidR="00BF40D0" w:rsidRPr="008D4870">
        <w:rPr>
          <w:rFonts w:ascii="Times New Roman" w:hAnsi="Times New Roman" w:cs="Times New Roman"/>
          <w:sz w:val="16"/>
          <w:szCs w:val="16"/>
          <w:lang w:val="uz-Cyrl-UZ"/>
        </w:rPr>
        <w:tab/>
        <w:t>200-сон АХС, 2-банд</w:t>
      </w:r>
    </w:p>
  </w:footnote>
  <w:footnote w:id="7">
    <w:p w14:paraId="6281546E" w14:textId="7E9AD233" w:rsidR="00606E10" w:rsidRPr="008D4870" w:rsidRDefault="00606E10" w:rsidP="00BF40D0">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7</w:t>
      </w:r>
      <w:r w:rsidR="00BF40D0" w:rsidRPr="008D4870">
        <w:rPr>
          <w:rFonts w:ascii="Times New Roman" w:hAnsi="Times New Roman" w:cs="Times New Roman"/>
          <w:sz w:val="16"/>
          <w:szCs w:val="16"/>
          <w:lang w:val="uz-Cyrl-UZ"/>
        </w:rPr>
        <w:tab/>
        <w:t>200-сон АХС, 13(f)-банди</w:t>
      </w:r>
      <w:r w:rsidR="008D4870" w:rsidRPr="008D4870">
        <w:rPr>
          <w:rFonts w:ascii="Times New Roman" w:hAnsi="Times New Roman" w:cs="Times New Roman"/>
          <w:sz w:val="16"/>
          <w:szCs w:val="16"/>
          <w:lang w:val="uz-Cyrl-UZ"/>
        </w:rPr>
        <w:t xml:space="preserve">, </w:t>
      </w:r>
      <w:r w:rsidR="00BF40D0" w:rsidRPr="008D4870">
        <w:rPr>
          <w:rFonts w:ascii="Times New Roman" w:hAnsi="Times New Roman" w:cs="Times New Roman"/>
          <w:sz w:val="16"/>
          <w:szCs w:val="16"/>
          <w:lang w:val="uz-Cyrl-UZ"/>
        </w:rPr>
        <w:t>"молиявий ҳисоботлар" атамаси одатда қўлланиладиган молиявий ҳисобот концептуал асоси талабларига мувофиқ белгиланган молиявий ҳисоботларнинг тўлиқ тўпламини англатишини тушунтиради.</w:t>
      </w:r>
    </w:p>
  </w:footnote>
  <w:footnote w:id="8">
    <w:p w14:paraId="0E6488E1" w14:textId="07AA1CD1" w:rsidR="00606E10" w:rsidRPr="008D4870" w:rsidRDefault="00606E10" w:rsidP="00BF40D0">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8</w:t>
      </w:r>
      <w:r w:rsidR="00BF40D0" w:rsidRPr="008D4870">
        <w:rPr>
          <w:rFonts w:ascii="Times New Roman" w:hAnsi="Times New Roman" w:cs="Times New Roman"/>
          <w:sz w:val="16"/>
          <w:szCs w:val="16"/>
          <w:lang w:val="uz-Cyrl-UZ"/>
        </w:rPr>
        <w:tab/>
        <w:t>700-сон АХС (Қайта таҳрирланган)</w:t>
      </w:r>
      <w:r w:rsidR="008D4870" w:rsidRPr="008D4870">
        <w:rPr>
          <w:rFonts w:ascii="Times New Roman" w:hAnsi="Times New Roman" w:cs="Times New Roman"/>
          <w:sz w:val="16"/>
          <w:szCs w:val="16"/>
          <w:lang w:val="uz-Cyrl-UZ"/>
        </w:rPr>
        <w:t xml:space="preserve">, </w:t>
      </w:r>
      <w:r w:rsidR="00BF40D0" w:rsidRPr="008D4870">
        <w:rPr>
          <w:rFonts w:ascii="Times New Roman" w:hAnsi="Times New Roman" w:cs="Times New Roman"/>
          <w:i/>
          <w:iCs/>
          <w:sz w:val="16"/>
          <w:szCs w:val="16"/>
          <w:lang w:val="uz-Cyrl-UZ"/>
        </w:rPr>
        <w:t>Молиявий ҳисоботлар бўйича фикр шакллантириш ва ҳисобот бериш</w:t>
      </w:r>
    </w:p>
  </w:footnote>
  <w:footnote w:id="9">
    <w:p w14:paraId="0F3FF1DE" w14:textId="0A663C54" w:rsidR="00606E10" w:rsidRPr="008D4870" w:rsidRDefault="00606E10" w:rsidP="008D4870">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9</w:t>
      </w:r>
      <w:r w:rsidR="008D4870" w:rsidRPr="008D4870">
        <w:rPr>
          <w:rFonts w:ascii="Times New Roman" w:hAnsi="Times New Roman" w:cs="Times New Roman"/>
          <w:sz w:val="16"/>
          <w:szCs w:val="16"/>
          <w:lang w:val="uz-Cyrl-UZ"/>
        </w:rPr>
        <w:tab/>
        <w:t xml:space="preserve">705-сон АХС (Қайта таҳрирланган), </w:t>
      </w:r>
      <w:r w:rsidR="008D4870" w:rsidRPr="002704B7">
        <w:rPr>
          <w:rFonts w:ascii="Times New Roman" w:hAnsi="Times New Roman" w:cs="Times New Roman"/>
          <w:i/>
          <w:iCs/>
          <w:sz w:val="16"/>
          <w:szCs w:val="16"/>
          <w:lang w:val="uz-Cyrl-UZ"/>
        </w:rPr>
        <w:t>Мустақил аудиторлик ҳисоботидаги фикрга модификациялар</w:t>
      </w:r>
    </w:p>
  </w:footnote>
  <w:footnote w:id="10">
    <w:p w14:paraId="6A2A7690" w14:textId="277E4360" w:rsidR="00606E10" w:rsidRPr="002704B7" w:rsidRDefault="00606E10" w:rsidP="00AE7C13">
      <w:pPr>
        <w:pStyle w:val="aff8"/>
        <w:ind w:left="284" w:hanging="284"/>
        <w:rPr>
          <w:rFonts w:ascii="Times New Roman" w:hAnsi="Times New Roman" w:cs="Times New Roman"/>
          <w:i/>
          <w:iCs/>
          <w:sz w:val="16"/>
          <w:szCs w:val="16"/>
          <w:lang w:val="uz-Cyrl-UZ"/>
        </w:rPr>
      </w:pPr>
      <w:r w:rsidRPr="008D4870">
        <w:rPr>
          <w:rStyle w:val="affa"/>
          <w:rFonts w:ascii="Times New Roman" w:hAnsi="Times New Roman" w:cs="Times New Roman"/>
          <w:sz w:val="16"/>
          <w:szCs w:val="16"/>
          <w:lang w:val="uz-Cyrl-UZ"/>
        </w:rPr>
        <w:t>10</w:t>
      </w:r>
      <w:r w:rsidR="00AE7C13">
        <w:rPr>
          <w:rFonts w:ascii="Times New Roman" w:hAnsi="Times New Roman" w:cs="Times New Roman"/>
          <w:sz w:val="16"/>
          <w:szCs w:val="16"/>
          <w:lang w:val="uz-Cyrl-UZ"/>
        </w:rPr>
        <w:tab/>
      </w:r>
      <w:r w:rsidR="00AE7C13" w:rsidRPr="00AE7C13">
        <w:rPr>
          <w:rFonts w:ascii="Times New Roman" w:hAnsi="Times New Roman" w:cs="Times New Roman"/>
          <w:sz w:val="16"/>
          <w:szCs w:val="16"/>
          <w:lang w:val="uz-Cyrl-UZ"/>
        </w:rPr>
        <w:t xml:space="preserve">706-сон АХС (Қайта таҳрирланган), </w:t>
      </w:r>
      <w:r w:rsidR="00AE7C13" w:rsidRPr="002704B7">
        <w:rPr>
          <w:rFonts w:ascii="Times New Roman" w:hAnsi="Times New Roman" w:cs="Times New Roman"/>
          <w:i/>
          <w:iCs/>
          <w:sz w:val="16"/>
          <w:szCs w:val="16"/>
          <w:lang w:val="uz-Cyrl-UZ"/>
        </w:rPr>
        <w:t>Мустақил аудиторлик ҳисоботидаги муҳим ҳолатларга эътибор қаратиш бандлари ва бошқа масалалар бандлари</w:t>
      </w:r>
    </w:p>
  </w:footnote>
  <w:footnote w:id="11">
    <w:p w14:paraId="72236ACB" w14:textId="3C791630" w:rsidR="00606E10" w:rsidRPr="008D4870" w:rsidRDefault="00606E10" w:rsidP="00AE7C13">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11</w:t>
      </w:r>
      <w:r w:rsidR="00AE7C13">
        <w:rPr>
          <w:rFonts w:ascii="Times New Roman" w:hAnsi="Times New Roman" w:cs="Times New Roman"/>
          <w:sz w:val="16"/>
          <w:szCs w:val="16"/>
          <w:lang w:val="uz-Cyrl-UZ"/>
        </w:rPr>
        <w:tab/>
      </w:r>
      <w:r w:rsidR="00AE7C13" w:rsidRPr="00AE7C13">
        <w:rPr>
          <w:rFonts w:ascii="Times New Roman" w:hAnsi="Times New Roman" w:cs="Times New Roman"/>
          <w:sz w:val="16"/>
          <w:szCs w:val="16"/>
          <w:lang w:val="uz-Cyrl-UZ"/>
        </w:rPr>
        <w:t>570-сон АХС (Қайта таҳрирланган), Узлуксиз фаолият, 22-банд</w:t>
      </w:r>
    </w:p>
  </w:footnote>
  <w:footnote w:id="12">
    <w:p w14:paraId="15929C99" w14:textId="2274C741" w:rsidR="00606E10" w:rsidRPr="00AE7C13" w:rsidRDefault="00606E10" w:rsidP="00AE7C13">
      <w:pPr>
        <w:pStyle w:val="aff8"/>
        <w:ind w:left="284" w:hanging="284"/>
        <w:rPr>
          <w:rFonts w:ascii="Times New Roman" w:hAnsi="Times New Roman" w:cs="Times New Roman"/>
          <w:sz w:val="16"/>
          <w:szCs w:val="16"/>
          <w:lang w:val="ru-RU"/>
        </w:rPr>
      </w:pPr>
      <w:r w:rsidRPr="008D4870">
        <w:rPr>
          <w:rStyle w:val="affa"/>
          <w:rFonts w:ascii="Times New Roman" w:hAnsi="Times New Roman" w:cs="Times New Roman"/>
          <w:sz w:val="16"/>
          <w:szCs w:val="16"/>
          <w:lang w:val="uz-Cyrl-UZ"/>
        </w:rPr>
        <w:t>12</w:t>
      </w:r>
      <w:r w:rsidR="00AE7C13">
        <w:rPr>
          <w:rFonts w:ascii="Times New Roman" w:hAnsi="Times New Roman" w:cs="Times New Roman"/>
          <w:sz w:val="16"/>
          <w:szCs w:val="16"/>
          <w:lang w:val="uz-Cyrl-UZ"/>
        </w:rPr>
        <w:tab/>
      </w:r>
      <w:r w:rsidR="00AE7C13" w:rsidRPr="00AE7C13">
        <w:rPr>
          <w:rFonts w:ascii="Times New Roman" w:hAnsi="Times New Roman" w:cs="Times New Roman"/>
          <w:sz w:val="16"/>
          <w:szCs w:val="16"/>
          <w:lang w:val="uz-Cyrl-UZ"/>
        </w:rPr>
        <w:t>701-сон АХС</w:t>
      </w:r>
      <w:r w:rsidR="002704B7" w:rsidRPr="002704B7">
        <w:rPr>
          <w:rFonts w:ascii="Times New Roman" w:hAnsi="Times New Roman" w:cs="Times New Roman"/>
          <w:sz w:val="16"/>
          <w:szCs w:val="16"/>
          <w:lang w:val="ru-RU"/>
        </w:rPr>
        <w:t xml:space="preserve">, </w:t>
      </w:r>
      <w:r w:rsidR="00AE7C13" w:rsidRPr="002704B7">
        <w:rPr>
          <w:rFonts w:ascii="Times New Roman" w:hAnsi="Times New Roman" w:cs="Times New Roman"/>
          <w:i/>
          <w:iCs/>
          <w:sz w:val="16"/>
          <w:szCs w:val="16"/>
          <w:lang w:val="uz-Cyrl-UZ"/>
        </w:rPr>
        <w:t>Мустақил аудиторлик ҳисоботида асосий аудит масалаларини баён этиш,</w:t>
      </w:r>
      <w:r w:rsidR="00AE7C13" w:rsidRPr="00AE7C13">
        <w:rPr>
          <w:rFonts w:ascii="Times New Roman" w:hAnsi="Times New Roman" w:cs="Times New Roman"/>
          <w:sz w:val="16"/>
          <w:szCs w:val="16"/>
          <w:lang w:val="uz-Cyrl-UZ"/>
        </w:rPr>
        <w:t xml:space="preserve"> 13-банд</w:t>
      </w:r>
    </w:p>
  </w:footnote>
  <w:footnote w:id="13">
    <w:p w14:paraId="10E93E93" w14:textId="76E21357" w:rsidR="00606E10" w:rsidRPr="00AE7C13" w:rsidRDefault="00606E10" w:rsidP="00AE7C13">
      <w:pPr>
        <w:pStyle w:val="aff8"/>
        <w:ind w:left="284" w:hanging="284"/>
        <w:rPr>
          <w:rFonts w:ascii="Times New Roman" w:hAnsi="Times New Roman" w:cs="Times New Roman"/>
          <w:sz w:val="16"/>
          <w:szCs w:val="16"/>
          <w:lang w:val="ru-RU"/>
        </w:rPr>
      </w:pPr>
      <w:r w:rsidRPr="008D4870">
        <w:rPr>
          <w:rStyle w:val="affa"/>
          <w:rFonts w:ascii="Times New Roman" w:hAnsi="Times New Roman" w:cs="Times New Roman"/>
          <w:sz w:val="16"/>
          <w:szCs w:val="16"/>
          <w:lang w:val="uz-Cyrl-UZ"/>
        </w:rPr>
        <w:t>13</w:t>
      </w:r>
      <w:r w:rsidR="00AE7C13">
        <w:rPr>
          <w:rFonts w:ascii="Times New Roman" w:hAnsi="Times New Roman" w:cs="Times New Roman"/>
          <w:sz w:val="16"/>
          <w:szCs w:val="16"/>
          <w:lang w:val="uz-Cyrl-UZ"/>
        </w:rPr>
        <w:tab/>
      </w:r>
      <w:r w:rsidR="00AE7C13" w:rsidRPr="00AE7C13">
        <w:rPr>
          <w:rFonts w:ascii="Times New Roman" w:hAnsi="Times New Roman" w:cs="Times New Roman"/>
          <w:sz w:val="16"/>
          <w:szCs w:val="16"/>
          <w:lang w:val="uz-Cyrl-UZ"/>
        </w:rPr>
        <w:t>720-сон АХС (Қайта таҳрирланган)</w:t>
      </w:r>
      <w:r w:rsidR="002704B7" w:rsidRPr="002704B7">
        <w:rPr>
          <w:rFonts w:ascii="Times New Roman" w:hAnsi="Times New Roman" w:cs="Times New Roman"/>
          <w:sz w:val="16"/>
          <w:szCs w:val="16"/>
          <w:lang w:val="ru-RU"/>
        </w:rPr>
        <w:t xml:space="preserve">, </w:t>
      </w:r>
      <w:r w:rsidR="00AE7C13" w:rsidRPr="002704B7">
        <w:rPr>
          <w:rFonts w:ascii="Times New Roman" w:hAnsi="Times New Roman" w:cs="Times New Roman"/>
          <w:i/>
          <w:iCs/>
          <w:sz w:val="16"/>
          <w:szCs w:val="16"/>
          <w:lang w:val="uz-Cyrl-UZ"/>
        </w:rPr>
        <w:t>Бошқа ахборотга оид аудиторнинг жавобгарликлари,</w:t>
      </w:r>
      <w:r w:rsidR="00AE7C13" w:rsidRPr="00AE7C13">
        <w:rPr>
          <w:rFonts w:ascii="Times New Roman" w:hAnsi="Times New Roman" w:cs="Times New Roman"/>
          <w:sz w:val="16"/>
          <w:szCs w:val="16"/>
          <w:lang w:val="uz-Cyrl-UZ"/>
        </w:rPr>
        <w:t xml:space="preserve"> 22(e)(ii)-банд</w:t>
      </w:r>
    </w:p>
  </w:footnote>
  <w:footnote w:id="14">
    <w:p w14:paraId="2E1AC1A8" w14:textId="7C998F65" w:rsidR="00606E10" w:rsidRPr="008D4870" w:rsidRDefault="00606E10" w:rsidP="00AE7C13">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14</w:t>
      </w:r>
      <w:r w:rsidRPr="008D4870">
        <w:rPr>
          <w:rFonts w:ascii="Times New Roman" w:hAnsi="Times New Roman" w:cs="Times New Roman"/>
          <w:sz w:val="16"/>
          <w:szCs w:val="16"/>
          <w:lang w:val="uz-Cyrl-UZ"/>
        </w:rPr>
        <w:t xml:space="preserve"> </w:t>
      </w:r>
      <w:r w:rsidR="00AE7C13">
        <w:rPr>
          <w:rFonts w:ascii="Times New Roman" w:hAnsi="Times New Roman" w:cs="Times New Roman"/>
          <w:sz w:val="16"/>
          <w:szCs w:val="16"/>
          <w:lang w:val="uz-Cyrl-UZ"/>
        </w:rPr>
        <w:tab/>
      </w:r>
      <w:r w:rsidR="00AE7C13" w:rsidRPr="00AE7C13">
        <w:rPr>
          <w:rFonts w:ascii="Times New Roman" w:hAnsi="Times New Roman" w:cs="Times New Roman"/>
          <w:sz w:val="16"/>
          <w:szCs w:val="16"/>
          <w:lang w:val="uz-Cyrl-UZ"/>
        </w:rPr>
        <w:t>705-сон АХС (Қайта таҳрирланган), 15-банд</w:t>
      </w:r>
    </w:p>
  </w:footnote>
  <w:footnote w:id="15">
    <w:p w14:paraId="5413E911" w14:textId="4474449A" w:rsidR="00606E10" w:rsidRPr="00AE7C13" w:rsidRDefault="00606E10" w:rsidP="00AE7C13">
      <w:pPr>
        <w:pStyle w:val="aff8"/>
        <w:ind w:left="284" w:hanging="284"/>
        <w:rPr>
          <w:rFonts w:ascii="Times New Roman" w:hAnsi="Times New Roman" w:cs="Times New Roman"/>
          <w:sz w:val="16"/>
          <w:szCs w:val="16"/>
          <w:lang w:val="ru-RU"/>
        </w:rPr>
      </w:pPr>
      <w:r w:rsidRPr="008D4870">
        <w:rPr>
          <w:rStyle w:val="affa"/>
          <w:rFonts w:ascii="Times New Roman" w:hAnsi="Times New Roman" w:cs="Times New Roman"/>
          <w:sz w:val="16"/>
          <w:szCs w:val="16"/>
          <w:lang w:val="uz-Cyrl-UZ"/>
        </w:rPr>
        <w:t>15</w:t>
      </w:r>
      <w:r w:rsidR="00AE7C13">
        <w:rPr>
          <w:rFonts w:ascii="Times New Roman" w:hAnsi="Times New Roman" w:cs="Times New Roman"/>
          <w:sz w:val="16"/>
          <w:szCs w:val="16"/>
          <w:lang w:val="uz-Cyrl-UZ"/>
        </w:rPr>
        <w:tab/>
      </w:r>
      <w:r w:rsidR="00AE7C13" w:rsidRPr="00AE7C13">
        <w:rPr>
          <w:rFonts w:ascii="Times New Roman" w:hAnsi="Times New Roman" w:cs="Times New Roman"/>
          <w:sz w:val="16"/>
          <w:szCs w:val="16"/>
          <w:lang w:val="uz-Cyrl-UZ"/>
        </w:rPr>
        <w:t>200-сон АХС, 13(g)-банд</w:t>
      </w:r>
    </w:p>
  </w:footnote>
  <w:footnote w:id="16">
    <w:p w14:paraId="2EECA9C8" w14:textId="66FA2FE1" w:rsidR="00AE3E2A" w:rsidRPr="00AE7C13" w:rsidRDefault="00AE3E2A" w:rsidP="00AE7C13">
      <w:pPr>
        <w:pStyle w:val="aff8"/>
        <w:ind w:left="284" w:hanging="284"/>
        <w:rPr>
          <w:rFonts w:ascii="Times New Roman" w:hAnsi="Times New Roman" w:cs="Times New Roman"/>
          <w:sz w:val="16"/>
          <w:szCs w:val="16"/>
          <w:lang w:val="ru-RU"/>
        </w:rPr>
      </w:pPr>
      <w:r w:rsidRPr="008D4870">
        <w:rPr>
          <w:rStyle w:val="affa"/>
          <w:rFonts w:ascii="Times New Roman" w:hAnsi="Times New Roman" w:cs="Times New Roman"/>
          <w:sz w:val="16"/>
          <w:szCs w:val="16"/>
          <w:lang w:val="uz-Cyrl-UZ"/>
        </w:rPr>
        <w:t>16</w:t>
      </w:r>
      <w:r w:rsidR="00AE7C13">
        <w:rPr>
          <w:rFonts w:ascii="Times New Roman" w:hAnsi="Times New Roman" w:cs="Times New Roman"/>
          <w:sz w:val="16"/>
          <w:szCs w:val="16"/>
          <w:lang w:val="uz-Cyrl-UZ"/>
        </w:rPr>
        <w:tab/>
      </w:r>
      <w:r w:rsidR="00AE7C13" w:rsidRPr="00AE7C13">
        <w:rPr>
          <w:rFonts w:ascii="Times New Roman" w:hAnsi="Times New Roman" w:cs="Times New Roman"/>
          <w:sz w:val="16"/>
          <w:szCs w:val="16"/>
          <w:lang w:val="uz-Cyrl-UZ"/>
        </w:rPr>
        <w:t>200-сон АХС, 13(f)-банд</w:t>
      </w:r>
    </w:p>
  </w:footnote>
  <w:footnote w:id="17">
    <w:p w14:paraId="2C1C699F" w14:textId="5DB74E7D" w:rsidR="00AE3E2A" w:rsidRPr="008D4870" w:rsidRDefault="00AE3E2A" w:rsidP="00AE7C13">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17</w:t>
      </w:r>
      <w:r w:rsidR="00AE7C13">
        <w:rPr>
          <w:rFonts w:ascii="Times New Roman" w:hAnsi="Times New Roman" w:cs="Times New Roman"/>
          <w:sz w:val="16"/>
          <w:szCs w:val="16"/>
          <w:lang w:val="uz-Cyrl-UZ"/>
        </w:rPr>
        <w:tab/>
      </w:r>
      <w:r w:rsidR="00D02D06" w:rsidRPr="00D02D06">
        <w:rPr>
          <w:rFonts w:ascii="Times New Roman" w:hAnsi="Times New Roman" w:cs="Times New Roman"/>
          <w:sz w:val="16"/>
          <w:szCs w:val="16"/>
          <w:lang w:val="uz-Cyrl-UZ"/>
        </w:rPr>
        <w:t>200-сон АХС, 2-банд</w:t>
      </w:r>
    </w:p>
  </w:footnote>
  <w:footnote w:id="18">
    <w:p w14:paraId="13AD233A" w14:textId="0174AEAB" w:rsidR="00AE3E2A" w:rsidRPr="002704B7" w:rsidRDefault="00AE3E2A" w:rsidP="00D02D06">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18</w:t>
      </w:r>
      <w:r w:rsidRPr="008D4870">
        <w:rPr>
          <w:rFonts w:ascii="Times New Roman" w:hAnsi="Times New Roman" w:cs="Times New Roman"/>
          <w:sz w:val="16"/>
          <w:szCs w:val="16"/>
          <w:lang w:val="uz-Cyrl-UZ"/>
        </w:rPr>
        <w:t xml:space="preserve"> </w:t>
      </w:r>
      <w:r w:rsidR="00D02D06">
        <w:rPr>
          <w:rFonts w:ascii="Times New Roman" w:hAnsi="Times New Roman" w:cs="Times New Roman"/>
          <w:sz w:val="16"/>
          <w:szCs w:val="16"/>
          <w:lang w:val="uz-Cyrl-UZ"/>
        </w:rPr>
        <w:tab/>
      </w:r>
      <w:r w:rsidR="002704B7" w:rsidRPr="002704B7">
        <w:rPr>
          <w:rFonts w:ascii="Times New Roman" w:hAnsi="Times New Roman" w:cs="Times New Roman"/>
          <w:sz w:val="16"/>
          <w:szCs w:val="16"/>
          <w:lang w:val="uz-Cyrl-UZ"/>
        </w:rPr>
        <w:t xml:space="preserve">3000-сон ИТХС (Қайта таҳрирланган), </w:t>
      </w:r>
      <w:r w:rsidR="002704B7" w:rsidRPr="002704B7">
        <w:rPr>
          <w:rFonts w:ascii="Times New Roman" w:hAnsi="Times New Roman" w:cs="Times New Roman"/>
          <w:i/>
          <w:iCs/>
          <w:sz w:val="16"/>
          <w:szCs w:val="16"/>
          <w:lang w:val="uz-Cyrl-UZ"/>
        </w:rPr>
        <w:t>Тарихий молиявий ахборот аудити ёки кўриб чиқишидан бошқа ишончлилик топшириқлари</w:t>
      </w:r>
    </w:p>
  </w:footnote>
  <w:footnote w:id="19">
    <w:p w14:paraId="1768B133" w14:textId="65A9F2BB" w:rsidR="00622B19" w:rsidRPr="008D4870" w:rsidRDefault="00622B19" w:rsidP="002704B7">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19</w:t>
      </w:r>
      <w:r w:rsidR="002704B7">
        <w:rPr>
          <w:rFonts w:ascii="Times New Roman" w:hAnsi="Times New Roman" w:cs="Times New Roman"/>
          <w:sz w:val="16"/>
          <w:szCs w:val="16"/>
          <w:lang w:val="uz-Cyrl-UZ"/>
        </w:rPr>
        <w:tab/>
      </w:r>
      <w:r w:rsidR="002704B7" w:rsidRPr="002704B7">
        <w:rPr>
          <w:rFonts w:ascii="Times New Roman" w:hAnsi="Times New Roman" w:cs="Times New Roman"/>
          <w:sz w:val="16"/>
          <w:szCs w:val="16"/>
          <w:lang w:val="uz-Cyrl-UZ"/>
        </w:rPr>
        <w:t>200-сон АХС, 14, 18 ва 22–23-бандлар</w:t>
      </w:r>
    </w:p>
  </w:footnote>
  <w:footnote w:id="20">
    <w:p w14:paraId="34D06F43" w14:textId="62BF014A" w:rsidR="00622B19" w:rsidRPr="008D4870" w:rsidRDefault="00622B19" w:rsidP="002704B7">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20</w:t>
      </w:r>
      <w:r w:rsidR="002704B7">
        <w:rPr>
          <w:rFonts w:ascii="Times New Roman" w:hAnsi="Times New Roman" w:cs="Times New Roman"/>
          <w:sz w:val="16"/>
          <w:szCs w:val="16"/>
          <w:lang w:val="uz-Cyrl-UZ"/>
        </w:rPr>
        <w:tab/>
      </w:r>
      <w:r w:rsidR="002704B7" w:rsidRPr="002704B7">
        <w:rPr>
          <w:rFonts w:ascii="Times New Roman" w:hAnsi="Times New Roman" w:cs="Times New Roman"/>
          <w:sz w:val="16"/>
          <w:szCs w:val="16"/>
          <w:lang w:val="uz-Cyrl-UZ"/>
        </w:rPr>
        <w:t>200-сон АХС, 8-банд</w:t>
      </w:r>
    </w:p>
  </w:footnote>
  <w:footnote w:id="21">
    <w:p w14:paraId="50328841" w14:textId="63F66C8F" w:rsidR="0090432B" w:rsidRPr="008D4870" w:rsidRDefault="0090432B" w:rsidP="002704B7">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21</w:t>
      </w:r>
      <w:r w:rsidR="002704B7">
        <w:rPr>
          <w:rFonts w:ascii="Times New Roman" w:hAnsi="Times New Roman" w:cs="Times New Roman"/>
          <w:sz w:val="16"/>
          <w:szCs w:val="16"/>
          <w:lang w:val="uz-Cyrl-UZ"/>
        </w:rPr>
        <w:tab/>
      </w:r>
      <w:r w:rsidR="002704B7" w:rsidRPr="002704B7">
        <w:rPr>
          <w:rFonts w:ascii="Times New Roman" w:hAnsi="Times New Roman" w:cs="Times New Roman"/>
          <w:sz w:val="16"/>
          <w:szCs w:val="16"/>
          <w:lang w:val="uz-Cyrl-UZ"/>
        </w:rPr>
        <w:t>700-сон АХС (Қайта таҳрирланган), 25–26-бандлар</w:t>
      </w:r>
      <w:r w:rsidR="002704B7">
        <w:rPr>
          <w:rFonts w:ascii="Times New Roman" w:hAnsi="Times New Roman" w:cs="Times New Roman"/>
          <w:sz w:val="16"/>
          <w:szCs w:val="16"/>
          <w:lang w:val="uz-Cyrl-UZ"/>
        </w:rPr>
        <w:tab/>
      </w:r>
    </w:p>
  </w:footnote>
  <w:footnote w:id="22">
    <w:p w14:paraId="6BD1E873" w14:textId="364E0859" w:rsidR="0090432B" w:rsidRPr="002704B7" w:rsidRDefault="0090432B" w:rsidP="002704B7">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22</w:t>
      </w:r>
      <w:r w:rsidR="002704B7">
        <w:rPr>
          <w:rFonts w:ascii="Times New Roman" w:hAnsi="Times New Roman" w:cs="Times New Roman"/>
          <w:sz w:val="16"/>
          <w:szCs w:val="16"/>
          <w:lang w:val="uz-Cyrl-UZ"/>
        </w:rPr>
        <w:tab/>
      </w:r>
      <w:r w:rsidR="002704B7" w:rsidRPr="002704B7">
        <w:rPr>
          <w:rFonts w:ascii="Times New Roman" w:hAnsi="Times New Roman" w:cs="Times New Roman"/>
          <w:sz w:val="16"/>
          <w:szCs w:val="16"/>
          <w:lang w:val="uz-Cyrl-UZ"/>
        </w:rPr>
        <w:t xml:space="preserve">240-сон АХС, </w:t>
      </w:r>
      <w:r w:rsidR="002704B7" w:rsidRPr="006C41D9">
        <w:rPr>
          <w:rFonts w:ascii="Times New Roman" w:hAnsi="Times New Roman" w:cs="Times New Roman"/>
          <w:i/>
          <w:iCs/>
          <w:sz w:val="16"/>
          <w:szCs w:val="16"/>
          <w:lang w:val="uz-Cyrl-UZ"/>
        </w:rPr>
        <w:t>Молиявий ҳисоботлар аудитида фирибгарликка оид аудиторнинг жавобгарликлари</w:t>
      </w:r>
    </w:p>
  </w:footnote>
  <w:footnote w:id="23">
    <w:p w14:paraId="27BBBE10" w14:textId="7FE7428C" w:rsidR="0090432B" w:rsidRPr="008D4870" w:rsidRDefault="0090432B" w:rsidP="006C41D9">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23</w:t>
      </w:r>
      <w:r w:rsidR="006C41D9">
        <w:rPr>
          <w:rFonts w:ascii="Times New Roman" w:hAnsi="Times New Roman" w:cs="Times New Roman"/>
          <w:sz w:val="16"/>
          <w:szCs w:val="16"/>
          <w:lang w:val="uz-Cyrl-UZ"/>
        </w:rPr>
        <w:tab/>
      </w:r>
      <w:r w:rsidR="006C41D9" w:rsidRPr="006C41D9">
        <w:rPr>
          <w:rFonts w:ascii="Times New Roman" w:hAnsi="Times New Roman" w:cs="Times New Roman"/>
          <w:sz w:val="16"/>
          <w:szCs w:val="16"/>
          <w:lang w:val="uz-Cyrl-UZ"/>
        </w:rPr>
        <w:t xml:space="preserve">550-сон АХС, </w:t>
      </w:r>
      <w:r w:rsidR="006C41D9" w:rsidRPr="00964138">
        <w:rPr>
          <w:rFonts w:ascii="Times New Roman" w:hAnsi="Times New Roman" w:cs="Times New Roman"/>
          <w:i/>
          <w:iCs/>
          <w:sz w:val="16"/>
          <w:szCs w:val="16"/>
          <w:lang w:val="uz-Cyrl-UZ"/>
        </w:rPr>
        <w:t>Боғлиқ томонлар</w:t>
      </w:r>
    </w:p>
  </w:footnote>
  <w:footnote w:id="24">
    <w:p w14:paraId="7D84E0A4" w14:textId="3D1C2175" w:rsidR="0090432B" w:rsidRPr="006C41D9" w:rsidRDefault="0090432B" w:rsidP="006C41D9">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24</w:t>
      </w:r>
      <w:r w:rsidR="006C41D9">
        <w:rPr>
          <w:rFonts w:ascii="Times New Roman" w:hAnsi="Times New Roman" w:cs="Times New Roman"/>
          <w:sz w:val="16"/>
          <w:szCs w:val="16"/>
          <w:lang w:val="uz-Cyrl-UZ"/>
        </w:rPr>
        <w:tab/>
      </w:r>
      <w:r w:rsidR="006C41D9" w:rsidRPr="006C41D9">
        <w:rPr>
          <w:rFonts w:ascii="Times New Roman" w:hAnsi="Times New Roman" w:cs="Times New Roman"/>
          <w:sz w:val="16"/>
          <w:szCs w:val="16"/>
          <w:lang w:val="uz-Cyrl-UZ"/>
        </w:rPr>
        <w:t xml:space="preserve">260-сон АХС (Қайта таҳрирланган), </w:t>
      </w:r>
      <w:r w:rsidR="006C41D9" w:rsidRPr="00964138">
        <w:rPr>
          <w:rFonts w:ascii="Times New Roman" w:hAnsi="Times New Roman" w:cs="Times New Roman"/>
          <w:i/>
          <w:iCs/>
          <w:sz w:val="16"/>
          <w:szCs w:val="16"/>
          <w:lang w:val="uz-Cyrl-UZ"/>
        </w:rPr>
        <w:t>Бошқарув учун масъул шахслар билан ахборот алмашиш</w:t>
      </w:r>
      <w:r w:rsidR="006C41D9" w:rsidRPr="006C41D9">
        <w:rPr>
          <w:rFonts w:ascii="Times New Roman" w:hAnsi="Times New Roman" w:cs="Times New Roman"/>
          <w:sz w:val="16"/>
          <w:szCs w:val="16"/>
          <w:lang w:val="uz-Cyrl-UZ"/>
        </w:rPr>
        <w:t>, 11-банд</w:t>
      </w:r>
    </w:p>
  </w:footnote>
  <w:footnote w:id="25">
    <w:p w14:paraId="16C69B37" w14:textId="66B0CAA3" w:rsidR="0090432B" w:rsidRPr="006C41D9" w:rsidRDefault="0090432B" w:rsidP="006C41D9">
      <w:pPr>
        <w:pStyle w:val="aff8"/>
        <w:ind w:left="284" w:hanging="284"/>
        <w:rPr>
          <w:rFonts w:ascii="Times New Roman" w:hAnsi="Times New Roman" w:cs="Times New Roman"/>
          <w:sz w:val="16"/>
          <w:szCs w:val="16"/>
          <w:lang w:val="ru-RU"/>
        </w:rPr>
      </w:pPr>
      <w:r w:rsidRPr="008D4870">
        <w:rPr>
          <w:rStyle w:val="affa"/>
          <w:rFonts w:ascii="Times New Roman" w:hAnsi="Times New Roman" w:cs="Times New Roman"/>
          <w:sz w:val="16"/>
          <w:szCs w:val="16"/>
          <w:lang w:val="uz-Cyrl-UZ"/>
        </w:rPr>
        <w:t>25</w:t>
      </w:r>
      <w:r w:rsidR="006C41D9">
        <w:rPr>
          <w:rFonts w:ascii="Times New Roman" w:hAnsi="Times New Roman" w:cs="Times New Roman"/>
          <w:sz w:val="16"/>
          <w:szCs w:val="16"/>
          <w:lang w:val="uz-Cyrl-UZ"/>
        </w:rPr>
        <w:tab/>
      </w:r>
      <w:r w:rsidR="006C41D9" w:rsidRPr="006C41D9">
        <w:rPr>
          <w:rFonts w:ascii="Times New Roman" w:hAnsi="Times New Roman" w:cs="Times New Roman"/>
          <w:sz w:val="16"/>
          <w:szCs w:val="16"/>
          <w:lang w:val="uz-Cyrl-UZ"/>
        </w:rPr>
        <w:t>260-сон АХС (Қайта таҳрирланган), 10(b), 13, А1 (учинчи банд), А2 ва А8-бандлар</w:t>
      </w:r>
    </w:p>
  </w:footnote>
  <w:footnote w:id="26">
    <w:p w14:paraId="4DF907D1" w14:textId="21305FA0" w:rsidR="0090432B" w:rsidRPr="008D4870" w:rsidRDefault="0090432B" w:rsidP="006C41D9">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26</w:t>
      </w:r>
      <w:r w:rsidR="006C41D9">
        <w:rPr>
          <w:rFonts w:ascii="Times New Roman" w:hAnsi="Times New Roman" w:cs="Times New Roman"/>
          <w:sz w:val="16"/>
          <w:szCs w:val="16"/>
          <w:lang w:val="uz-Cyrl-UZ"/>
        </w:rPr>
        <w:tab/>
      </w:r>
      <w:r w:rsidR="006C41D9" w:rsidRPr="006C41D9">
        <w:rPr>
          <w:rFonts w:ascii="Times New Roman" w:hAnsi="Times New Roman" w:cs="Times New Roman"/>
          <w:sz w:val="16"/>
          <w:szCs w:val="16"/>
          <w:lang w:val="uz-Cyrl-UZ"/>
        </w:rPr>
        <w:t>200-сон АХС, 2-банд</w:t>
      </w:r>
    </w:p>
  </w:footnote>
  <w:footnote w:id="27">
    <w:p w14:paraId="19066FC5" w14:textId="3475EA0D" w:rsidR="0090432B" w:rsidRPr="006C41D9" w:rsidRDefault="0090432B" w:rsidP="006C41D9">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27</w:t>
      </w:r>
      <w:r w:rsidR="006C41D9">
        <w:rPr>
          <w:rFonts w:ascii="Times New Roman" w:hAnsi="Times New Roman" w:cs="Times New Roman"/>
          <w:sz w:val="16"/>
          <w:szCs w:val="16"/>
          <w:lang w:val="uz-Cyrl-UZ"/>
        </w:rPr>
        <w:tab/>
      </w:r>
      <w:r w:rsidR="006C41D9" w:rsidRPr="006C41D9">
        <w:rPr>
          <w:rFonts w:ascii="Times New Roman" w:hAnsi="Times New Roman" w:cs="Times New Roman"/>
          <w:sz w:val="16"/>
          <w:szCs w:val="16"/>
          <w:lang w:val="uz-Cyrl-UZ"/>
        </w:rPr>
        <w:t>700-сон АХС (Қайта таҳрирланган), 13(e)-банд</w:t>
      </w:r>
    </w:p>
  </w:footnote>
  <w:footnote w:id="28">
    <w:p w14:paraId="412B0121" w14:textId="387DE968" w:rsidR="0090432B" w:rsidRPr="006C41D9" w:rsidRDefault="0090432B" w:rsidP="006C41D9">
      <w:pPr>
        <w:pStyle w:val="aff8"/>
        <w:ind w:left="284" w:hanging="284"/>
        <w:rPr>
          <w:rFonts w:ascii="Times New Roman" w:hAnsi="Times New Roman" w:cs="Times New Roman"/>
          <w:sz w:val="16"/>
          <w:szCs w:val="16"/>
          <w:lang w:val="ru-RU"/>
        </w:rPr>
      </w:pPr>
      <w:r w:rsidRPr="008D4870">
        <w:rPr>
          <w:rStyle w:val="affa"/>
          <w:rFonts w:ascii="Times New Roman" w:hAnsi="Times New Roman" w:cs="Times New Roman"/>
          <w:sz w:val="16"/>
          <w:szCs w:val="16"/>
          <w:lang w:val="uz-Cyrl-UZ"/>
        </w:rPr>
        <w:t>28</w:t>
      </w:r>
      <w:r w:rsidR="006C41D9">
        <w:rPr>
          <w:rFonts w:ascii="Times New Roman" w:hAnsi="Times New Roman" w:cs="Times New Roman"/>
          <w:sz w:val="16"/>
          <w:szCs w:val="16"/>
          <w:lang w:val="uz-Cyrl-UZ"/>
        </w:rPr>
        <w:tab/>
      </w:r>
      <w:r w:rsidR="006C41D9" w:rsidRPr="006C41D9">
        <w:rPr>
          <w:rFonts w:ascii="Times New Roman" w:hAnsi="Times New Roman" w:cs="Times New Roman"/>
          <w:sz w:val="16"/>
          <w:szCs w:val="16"/>
          <w:lang w:val="uz-Cyrl-UZ"/>
        </w:rPr>
        <w:t>700-сон АХС (қайта таҳрирланган)нинг</w:t>
      </w:r>
      <w:r w:rsidR="00964138" w:rsidRPr="00964138">
        <w:rPr>
          <w:rFonts w:ascii="Times New Roman" w:hAnsi="Times New Roman" w:cs="Times New Roman"/>
          <w:sz w:val="16"/>
          <w:szCs w:val="16"/>
          <w:lang w:val="ru-RU"/>
        </w:rPr>
        <w:t>,</w:t>
      </w:r>
      <w:r w:rsidR="006C41D9" w:rsidRPr="006C41D9">
        <w:rPr>
          <w:rFonts w:ascii="Times New Roman" w:hAnsi="Times New Roman" w:cs="Times New Roman"/>
          <w:sz w:val="16"/>
          <w:szCs w:val="16"/>
          <w:lang w:val="uz-Cyrl-UZ"/>
        </w:rPr>
        <w:t xml:space="preserve"> 34(b) ва А49-бандларига қаранг.</w:t>
      </w:r>
    </w:p>
  </w:footnote>
  <w:footnote w:id="29">
    <w:p w14:paraId="114FABDE" w14:textId="3E3CAB21" w:rsidR="0090432B" w:rsidRPr="006C41D9" w:rsidRDefault="0090432B" w:rsidP="006C41D9">
      <w:pPr>
        <w:pStyle w:val="aff8"/>
        <w:ind w:left="284" w:hanging="284"/>
        <w:rPr>
          <w:rFonts w:ascii="Times New Roman" w:hAnsi="Times New Roman" w:cs="Times New Roman"/>
          <w:sz w:val="16"/>
          <w:szCs w:val="16"/>
          <w:lang w:val="ru-RU"/>
        </w:rPr>
      </w:pPr>
      <w:r w:rsidRPr="008D4870">
        <w:rPr>
          <w:rStyle w:val="affa"/>
          <w:rFonts w:ascii="Times New Roman" w:hAnsi="Times New Roman" w:cs="Times New Roman"/>
          <w:sz w:val="16"/>
          <w:szCs w:val="16"/>
          <w:lang w:val="uz-Cyrl-UZ"/>
        </w:rPr>
        <w:t>29</w:t>
      </w:r>
      <w:r w:rsidR="006C41D9">
        <w:rPr>
          <w:rFonts w:ascii="Times New Roman" w:hAnsi="Times New Roman" w:cs="Times New Roman"/>
          <w:sz w:val="16"/>
          <w:szCs w:val="16"/>
          <w:lang w:val="uz-Cyrl-UZ"/>
        </w:rPr>
        <w:tab/>
      </w:r>
      <w:r w:rsidR="006C41D9" w:rsidRPr="006C41D9">
        <w:rPr>
          <w:rFonts w:ascii="Times New Roman" w:hAnsi="Times New Roman" w:cs="Times New Roman"/>
          <w:sz w:val="16"/>
          <w:szCs w:val="16"/>
          <w:lang w:val="uz-Cyrl-UZ"/>
        </w:rPr>
        <w:t>700-сон АХС (қайта таҳрирланган)нинг</w:t>
      </w:r>
      <w:r w:rsidR="00964138" w:rsidRPr="00964138">
        <w:rPr>
          <w:rFonts w:ascii="Times New Roman" w:hAnsi="Times New Roman" w:cs="Times New Roman"/>
          <w:sz w:val="16"/>
          <w:szCs w:val="16"/>
          <w:lang w:val="ru-RU"/>
        </w:rPr>
        <w:t>,</w:t>
      </w:r>
      <w:r w:rsidR="006C41D9" w:rsidRPr="006C41D9">
        <w:rPr>
          <w:rFonts w:ascii="Times New Roman" w:hAnsi="Times New Roman" w:cs="Times New Roman"/>
          <w:sz w:val="16"/>
          <w:szCs w:val="16"/>
          <w:lang w:val="uz-Cyrl-UZ"/>
        </w:rPr>
        <w:t xml:space="preserve"> 39(b)(iv)-бандига қаранг.</w:t>
      </w:r>
    </w:p>
  </w:footnote>
  <w:footnote w:id="30">
    <w:p w14:paraId="5571A87F" w14:textId="294607BA" w:rsidR="0090432B" w:rsidRPr="008D4870" w:rsidRDefault="0090432B" w:rsidP="006C41D9">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30</w:t>
      </w:r>
      <w:r w:rsidR="006C41D9">
        <w:rPr>
          <w:rFonts w:ascii="Times New Roman" w:hAnsi="Times New Roman" w:cs="Times New Roman"/>
          <w:sz w:val="16"/>
          <w:szCs w:val="16"/>
          <w:lang w:val="uz-Cyrl-UZ"/>
        </w:rPr>
        <w:tab/>
      </w:r>
      <w:r w:rsidR="006C41D9" w:rsidRPr="006C41D9">
        <w:rPr>
          <w:rFonts w:ascii="Times New Roman" w:hAnsi="Times New Roman" w:cs="Times New Roman"/>
          <w:sz w:val="16"/>
          <w:szCs w:val="16"/>
          <w:lang w:val="uz-Cyrl-UZ"/>
        </w:rPr>
        <w:t>700-сон АХС (Қайта таҳрирланган), 30-банд</w:t>
      </w:r>
    </w:p>
  </w:footnote>
  <w:footnote w:id="31">
    <w:p w14:paraId="30C72774" w14:textId="3C8459E3" w:rsidR="001E2834" w:rsidRPr="008D4870" w:rsidRDefault="001E2834" w:rsidP="006C41D9">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31</w:t>
      </w:r>
      <w:r w:rsidR="006C41D9">
        <w:rPr>
          <w:rFonts w:ascii="Times New Roman" w:hAnsi="Times New Roman" w:cs="Times New Roman"/>
          <w:sz w:val="16"/>
          <w:szCs w:val="16"/>
          <w:lang w:val="uz-Cyrl-UZ"/>
        </w:rPr>
        <w:tab/>
      </w:r>
      <w:r w:rsidR="006C41D9" w:rsidRPr="006C41D9">
        <w:rPr>
          <w:rFonts w:ascii="Times New Roman" w:hAnsi="Times New Roman" w:cs="Times New Roman"/>
          <w:sz w:val="16"/>
          <w:szCs w:val="16"/>
          <w:lang w:val="uz-Cyrl-UZ"/>
        </w:rPr>
        <w:t>700-сон АХС (Қайта таҳрирланган), 31-банд</w:t>
      </w:r>
    </w:p>
  </w:footnote>
  <w:footnote w:id="32">
    <w:p w14:paraId="7CEE73B8" w14:textId="108345E7" w:rsidR="001E2834" w:rsidRPr="006C41D9" w:rsidRDefault="001E2834" w:rsidP="006C41D9">
      <w:pPr>
        <w:pStyle w:val="aff8"/>
        <w:ind w:left="284" w:hanging="284"/>
        <w:rPr>
          <w:rFonts w:ascii="Times New Roman" w:hAnsi="Times New Roman" w:cs="Times New Roman"/>
          <w:sz w:val="16"/>
          <w:szCs w:val="16"/>
          <w:lang w:val="ru-RU"/>
        </w:rPr>
      </w:pPr>
      <w:r w:rsidRPr="008D4870">
        <w:rPr>
          <w:rStyle w:val="affa"/>
          <w:rFonts w:ascii="Times New Roman" w:hAnsi="Times New Roman" w:cs="Times New Roman"/>
          <w:sz w:val="16"/>
          <w:szCs w:val="16"/>
          <w:lang w:val="uz-Cyrl-UZ"/>
        </w:rPr>
        <w:t>32</w:t>
      </w:r>
      <w:r w:rsidR="006C41D9">
        <w:rPr>
          <w:rFonts w:ascii="Times New Roman" w:hAnsi="Times New Roman" w:cs="Times New Roman"/>
          <w:sz w:val="16"/>
          <w:szCs w:val="16"/>
          <w:lang w:val="uz-Cyrl-UZ"/>
        </w:rPr>
        <w:tab/>
      </w:r>
      <w:r w:rsidR="006C41D9" w:rsidRPr="006C41D9">
        <w:rPr>
          <w:rFonts w:ascii="Times New Roman" w:hAnsi="Times New Roman" w:cs="Times New Roman"/>
          <w:sz w:val="16"/>
          <w:szCs w:val="16"/>
          <w:lang w:val="uz-Cyrl-UZ"/>
        </w:rPr>
        <w:t>700-сон АХС (қайта таҳрирланган)нинг</w:t>
      </w:r>
      <w:r w:rsidR="006C41D9" w:rsidRPr="006C41D9">
        <w:rPr>
          <w:rFonts w:ascii="Times New Roman" w:hAnsi="Times New Roman" w:cs="Times New Roman"/>
          <w:sz w:val="16"/>
          <w:szCs w:val="16"/>
          <w:lang w:val="ru-RU"/>
        </w:rPr>
        <w:t xml:space="preserve">, </w:t>
      </w:r>
      <w:r w:rsidR="006C41D9" w:rsidRPr="006C41D9">
        <w:rPr>
          <w:rFonts w:ascii="Times New Roman" w:hAnsi="Times New Roman" w:cs="Times New Roman"/>
          <w:sz w:val="16"/>
          <w:szCs w:val="16"/>
          <w:lang w:val="uz-Cyrl-UZ"/>
        </w:rPr>
        <w:t>46 ва А62–А64-бандларига қаранг.</w:t>
      </w:r>
    </w:p>
  </w:footnote>
  <w:footnote w:id="33">
    <w:p w14:paraId="1F4573A2" w14:textId="66E794C0" w:rsidR="001E2834" w:rsidRPr="00964138" w:rsidRDefault="001E2834" w:rsidP="00964138">
      <w:pPr>
        <w:pStyle w:val="aff8"/>
        <w:ind w:left="284" w:hanging="284"/>
        <w:rPr>
          <w:rFonts w:ascii="Times New Roman" w:hAnsi="Times New Roman" w:cs="Times New Roman"/>
          <w:sz w:val="16"/>
          <w:szCs w:val="16"/>
          <w:lang w:val="ru-RU"/>
        </w:rPr>
      </w:pPr>
      <w:r w:rsidRPr="008D4870">
        <w:rPr>
          <w:rStyle w:val="affa"/>
          <w:rFonts w:ascii="Times New Roman" w:hAnsi="Times New Roman" w:cs="Times New Roman"/>
          <w:sz w:val="16"/>
          <w:szCs w:val="16"/>
          <w:lang w:val="uz-Cyrl-UZ"/>
        </w:rPr>
        <w:t>33</w:t>
      </w:r>
      <w:r w:rsidR="00964138">
        <w:rPr>
          <w:rFonts w:ascii="Times New Roman" w:hAnsi="Times New Roman" w:cs="Times New Roman"/>
          <w:sz w:val="16"/>
          <w:szCs w:val="16"/>
          <w:lang w:val="uz-Cyrl-UZ"/>
        </w:rPr>
        <w:tab/>
      </w:r>
      <w:r w:rsidR="00964138" w:rsidRPr="00964138">
        <w:rPr>
          <w:rFonts w:ascii="Times New Roman" w:hAnsi="Times New Roman" w:cs="Times New Roman"/>
          <w:sz w:val="16"/>
          <w:szCs w:val="16"/>
          <w:lang w:val="uz-Cyrl-UZ"/>
        </w:rPr>
        <w:t>706-сон АХС (қайта таҳрирланган)нинг 10–11-бандларига қаранг.</w:t>
      </w:r>
    </w:p>
  </w:footnote>
  <w:footnote w:id="34">
    <w:p w14:paraId="2844BD0E" w14:textId="54809D1C" w:rsidR="00CB4867" w:rsidRPr="00964138" w:rsidRDefault="00CB4867" w:rsidP="00964138">
      <w:pPr>
        <w:pStyle w:val="aff8"/>
        <w:ind w:left="284" w:hanging="284"/>
        <w:rPr>
          <w:rFonts w:ascii="Times New Roman" w:hAnsi="Times New Roman" w:cs="Times New Roman"/>
          <w:sz w:val="16"/>
          <w:szCs w:val="16"/>
          <w:lang w:val="ru-RU"/>
        </w:rPr>
      </w:pPr>
      <w:r w:rsidRPr="008D4870">
        <w:rPr>
          <w:rStyle w:val="affa"/>
          <w:rFonts w:ascii="Times New Roman" w:hAnsi="Times New Roman" w:cs="Times New Roman"/>
          <w:sz w:val="16"/>
          <w:szCs w:val="16"/>
          <w:lang w:val="uz-Cyrl-UZ"/>
        </w:rPr>
        <w:t>34</w:t>
      </w:r>
      <w:r w:rsidR="00964138">
        <w:rPr>
          <w:rFonts w:ascii="Times New Roman" w:hAnsi="Times New Roman" w:cs="Times New Roman"/>
          <w:sz w:val="16"/>
          <w:szCs w:val="16"/>
          <w:lang w:val="uz-Cyrl-UZ"/>
        </w:rPr>
        <w:tab/>
      </w:r>
      <w:r w:rsidR="00964138" w:rsidRPr="00964138">
        <w:rPr>
          <w:rFonts w:ascii="Times New Roman" w:hAnsi="Times New Roman" w:cs="Times New Roman"/>
          <w:sz w:val="16"/>
          <w:szCs w:val="16"/>
          <w:lang w:val="uz-Cyrl-UZ"/>
        </w:rPr>
        <w:t>510-сон АХС "Дастлабки аудиторлик топшириқлари — Бошланғич қолдиқлар", А8-банд ва 705-сон АХС (Қайта таҳрирланган), А16-банд</w:t>
      </w:r>
    </w:p>
  </w:footnote>
  <w:footnote w:id="35">
    <w:p w14:paraId="416EBB06" w14:textId="27EAAC7F" w:rsidR="00CB4867" w:rsidRPr="00964138" w:rsidRDefault="00CB4867" w:rsidP="00964138">
      <w:pPr>
        <w:pStyle w:val="aff8"/>
        <w:ind w:left="284" w:hanging="284"/>
        <w:rPr>
          <w:rFonts w:ascii="Times New Roman" w:hAnsi="Times New Roman" w:cs="Times New Roman"/>
          <w:sz w:val="16"/>
          <w:szCs w:val="16"/>
          <w:lang w:val="ru-RU"/>
        </w:rPr>
      </w:pPr>
      <w:r w:rsidRPr="008D4870">
        <w:rPr>
          <w:rStyle w:val="affa"/>
          <w:rFonts w:ascii="Times New Roman" w:hAnsi="Times New Roman" w:cs="Times New Roman"/>
          <w:sz w:val="16"/>
          <w:szCs w:val="16"/>
          <w:lang w:val="uz-Cyrl-UZ"/>
        </w:rPr>
        <w:t>1</w:t>
      </w:r>
      <w:r w:rsidR="00964138">
        <w:rPr>
          <w:rFonts w:ascii="Times New Roman" w:hAnsi="Times New Roman" w:cs="Times New Roman"/>
          <w:sz w:val="16"/>
          <w:szCs w:val="16"/>
          <w:lang w:val="uz-Cyrl-UZ"/>
        </w:rPr>
        <w:tab/>
      </w:r>
      <w:r w:rsidR="00964138" w:rsidRPr="00964138">
        <w:rPr>
          <w:rFonts w:ascii="Times New Roman" w:hAnsi="Times New Roman" w:cs="Times New Roman"/>
          <w:sz w:val="16"/>
          <w:szCs w:val="16"/>
          <w:lang w:val="uz-Cyrl-UZ"/>
        </w:rPr>
        <w:t>Ушбу намунавий аудиторлик ҳисоботларида "раҳбарият" ва "бошқарув учун масъул шахслар" атамаларини муайян юрисдикциядаги ҳуқуқий асос контекстида ўринли бўлган бошқа атама билан алмаштириш зарур бўлиши мумкин.</w:t>
      </w:r>
    </w:p>
  </w:footnote>
  <w:footnote w:id="36">
    <w:p w14:paraId="0ACA740C" w14:textId="4381B68A" w:rsidR="00CB4867" w:rsidRPr="00964138" w:rsidRDefault="00CB4867" w:rsidP="00964138">
      <w:pPr>
        <w:pStyle w:val="aff8"/>
        <w:ind w:left="284" w:hanging="284"/>
        <w:rPr>
          <w:rFonts w:ascii="Times New Roman" w:hAnsi="Times New Roman" w:cs="Times New Roman"/>
          <w:sz w:val="16"/>
          <w:szCs w:val="16"/>
          <w:lang w:val="ru-RU"/>
        </w:rPr>
      </w:pPr>
      <w:r w:rsidRPr="008D4870">
        <w:rPr>
          <w:rStyle w:val="affa"/>
          <w:rFonts w:ascii="Times New Roman" w:hAnsi="Times New Roman" w:cs="Times New Roman"/>
          <w:sz w:val="16"/>
          <w:szCs w:val="16"/>
          <w:lang w:val="uz-Cyrl-UZ"/>
        </w:rPr>
        <w:t>2</w:t>
      </w:r>
      <w:r w:rsidR="00964138">
        <w:rPr>
          <w:rFonts w:ascii="Times New Roman" w:hAnsi="Times New Roman" w:cs="Times New Roman"/>
          <w:sz w:val="16"/>
          <w:szCs w:val="16"/>
          <w:lang w:val="uz-Cyrl-UZ"/>
        </w:rPr>
        <w:tab/>
      </w:r>
      <w:r w:rsidR="00964138" w:rsidRPr="00964138">
        <w:rPr>
          <w:rFonts w:ascii="Times New Roman" w:hAnsi="Times New Roman" w:cs="Times New Roman"/>
          <w:sz w:val="16"/>
          <w:szCs w:val="16"/>
          <w:lang w:val="uz-Cyrl-UZ"/>
        </w:rPr>
        <w:t>Ушбу жумла, аудитор молиявий ҳисобот аудити билан биргаликда ички назоратнинг самарадорлиги ҳақида фикр билдириш жавобгарлигига ҳам эга бўлган ҳолатларда, ўринли равишда модификация қилинади.</w:t>
      </w:r>
    </w:p>
  </w:footnote>
  <w:footnote w:id="37">
    <w:p w14:paraId="18F750AE" w14:textId="66929860" w:rsidR="00F61DA4" w:rsidRPr="00964138" w:rsidRDefault="00F61DA4" w:rsidP="00964138">
      <w:pPr>
        <w:pStyle w:val="aff8"/>
        <w:ind w:left="284" w:hanging="284"/>
        <w:rPr>
          <w:rFonts w:ascii="Times New Roman" w:hAnsi="Times New Roman" w:cs="Times New Roman"/>
          <w:sz w:val="16"/>
          <w:szCs w:val="16"/>
          <w:lang w:val="ru-RU"/>
        </w:rPr>
      </w:pPr>
      <w:r w:rsidRPr="008D4870">
        <w:rPr>
          <w:rStyle w:val="affa"/>
          <w:rFonts w:ascii="Times New Roman" w:hAnsi="Times New Roman" w:cs="Times New Roman"/>
          <w:sz w:val="16"/>
          <w:szCs w:val="16"/>
          <w:lang w:val="uz-Cyrl-UZ"/>
        </w:rPr>
        <w:t>3</w:t>
      </w:r>
      <w:r w:rsidR="00964138">
        <w:rPr>
          <w:rFonts w:ascii="Times New Roman" w:hAnsi="Times New Roman" w:cs="Times New Roman"/>
          <w:sz w:val="16"/>
          <w:szCs w:val="16"/>
          <w:lang w:val="uz-Cyrl-UZ"/>
        </w:rPr>
        <w:tab/>
      </w:r>
      <w:r w:rsidR="00964138" w:rsidRPr="00964138">
        <w:rPr>
          <w:rFonts w:ascii="Times New Roman" w:hAnsi="Times New Roman" w:cs="Times New Roman"/>
          <w:sz w:val="16"/>
          <w:szCs w:val="16"/>
          <w:lang w:val="uz-Cyrl-UZ"/>
        </w:rPr>
        <w:t>800-сон АХС (қайта таҳрирланган) махсус мақсадли концептуал асосга мувофиқ тайёрланган молиявий ҳисоботларнинг шакли ва мазмуни бўйича талаблар ва кўрсатмаларни ўз ичига олади.</w:t>
      </w:r>
    </w:p>
  </w:footnote>
  <w:footnote w:id="38">
    <w:p w14:paraId="649DA045" w14:textId="34BAF3BC" w:rsidR="007F2763" w:rsidRPr="00964138" w:rsidRDefault="007F2763" w:rsidP="00964138">
      <w:pPr>
        <w:pStyle w:val="aff8"/>
        <w:ind w:left="284" w:hanging="284"/>
        <w:rPr>
          <w:rFonts w:ascii="Times New Roman" w:hAnsi="Times New Roman" w:cs="Times New Roman"/>
          <w:sz w:val="16"/>
          <w:szCs w:val="16"/>
          <w:lang w:val="ru-RU"/>
        </w:rPr>
      </w:pPr>
      <w:r w:rsidRPr="008D4870">
        <w:rPr>
          <w:rStyle w:val="affa"/>
          <w:rFonts w:ascii="Times New Roman" w:hAnsi="Times New Roman" w:cs="Times New Roman"/>
          <w:sz w:val="16"/>
          <w:szCs w:val="16"/>
          <w:lang w:val="uz-Cyrl-UZ"/>
        </w:rPr>
        <w:t>4</w:t>
      </w:r>
      <w:r w:rsidR="00964138">
        <w:rPr>
          <w:rFonts w:ascii="Times New Roman" w:hAnsi="Times New Roman" w:cs="Times New Roman"/>
          <w:sz w:val="16"/>
          <w:szCs w:val="16"/>
          <w:lang w:val="uz-Cyrl-UZ"/>
        </w:rPr>
        <w:tab/>
      </w:r>
      <w:r w:rsidR="00964138" w:rsidRPr="00964138">
        <w:rPr>
          <w:rFonts w:ascii="Times New Roman" w:hAnsi="Times New Roman" w:cs="Times New Roman"/>
          <w:sz w:val="16"/>
          <w:szCs w:val="16"/>
          <w:lang w:val="uz-Cyrl-UZ"/>
        </w:rPr>
        <w:t>Ёки муайян юрисдикциядаги ҳуқуқий асос контекстида ўринли бўлган бошқа атамалар.</w:t>
      </w:r>
    </w:p>
  </w:footnote>
  <w:footnote w:id="39">
    <w:p w14:paraId="43F413AA" w14:textId="5FE3EA15" w:rsidR="007F2763" w:rsidRPr="008D4870" w:rsidRDefault="007F2763">
      <w:pPr>
        <w:pStyle w:val="aff8"/>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5</w:t>
      </w:r>
      <w:r w:rsidRPr="008D4870">
        <w:rPr>
          <w:rFonts w:ascii="Times New Roman" w:hAnsi="Times New Roman" w:cs="Times New Roman"/>
          <w:sz w:val="16"/>
          <w:szCs w:val="16"/>
          <w:lang w:val="uz-Cyrl-UZ"/>
        </w:rPr>
        <w:t xml:space="preserve"> </w:t>
      </w:r>
    </w:p>
  </w:footnote>
  <w:footnote w:id="40">
    <w:p w14:paraId="54CD62B0" w14:textId="50D124C9" w:rsidR="007F2763" w:rsidRPr="00964138" w:rsidRDefault="007F2763" w:rsidP="00964138">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6</w:t>
      </w:r>
      <w:r w:rsidR="00964138">
        <w:rPr>
          <w:rFonts w:ascii="Times New Roman" w:hAnsi="Times New Roman" w:cs="Times New Roman"/>
          <w:sz w:val="16"/>
          <w:szCs w:val="16"/>
          <w:lang w:val="uz-Cyrl-UZ"/>
        </w:rPr>
        <w:tab/>
      </w:r>
      <w:r w:rsidR="00964138" w:rsidRPr="00964138">
        <w:rPr>
          <w:rFonts w:ascii="Times New Roman" w:hAnsi="Times New Roman" w:cs="Times New Roman"/>
          <w:sz w:val="16"/>
          <w:szCs w:val="16"/>
          <w:lang w:val="uz-Cyrl-UZ"/>
        </w:rPr>
        <w:t>800-сон АХС (қайта таҳрирланган) махсус мақсадли концептуал асосга мувофиқ тайёрланган молиявий ҳисоботларнинг шакли ва мазмуни бўйича талаблар ва кўрсатмаларни ўз ичига олади.</w:t>
      </w:r>
    </w:p>
  </w:footnote>
  <w:footnote w:id="41">
    <w:p w14:paraId="0B420584" w14:textId="7F6BF2CF" w:rsidR="00276643" w:rsidRPr="00964138" w:rsidRDefault="00276643" w:rsidP="00964138">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7</w:t>
      </w:r>
      <w:r w:rsidR="00964138">
        <w:rPr>
          <w:rFonts w:ascii="Times New Roman" w:hAnsi="Times New Roman" w:cs="Times New Roman"/>
          <w:sz w:val="16"/>
          <w:szCs w:val="16"/>
          <w:lang w:val="uz-Cyrl-UZ"/>
        </w:rPr>
        <w:tab/>
      </w:r>
      <w:r w:rsidR="00964138" w:rsidRPr="00964138">
        <w:rPr>
          <w:rFonts w:ascii="Times New Roman" w:hAnsi="Times New Roman" w:cs="Times New Roman"/>
          <w:sz w:val="16"/>
          <w:szCs w:val="16"/>
          <w:lang w:val="uz-Cyrl-UZ"/>
        </w:rPr>
        <w:t>Ёки муайян юрисдикциядаги ҳуқуқий асос контекстида ўринли бўлган бошқа атамалар.</w:t>
      </w:r>
    </w:p>
  </w:footnote>
  <w:footnote w:id="42">
    <w:p w14:paraId="4203C056" w14:textId="03ABC00D" w:rsidR="00276643" w:rsidRPr="00964138" w:rsidRDefault="00276643" w:rsidP="00964138">
      <w:pPr>
        <w:pStyle w:val="aff8"/>
        <w:ind w:left="284" w:hanging="284"/>
        <w:rPr>
          <w:rFonts w:ascii="Times New Roman" w:hAnsi="Times New Roman" w:cs="Times New Roman"/>
          <w:sz w:val="16"/>
          <w:szCs w:val="16"/>
          <w:lang w:val="uz-Cyrl-UZ"/>
        </w:rPr>
      </w:pPr>
      <w:r w:rsidRPr="008D4870">
        <w:rPr>
          <w:rStyle w:val="affa"/>
          <w:rFonts w:ascii="Times New Roman" w:hAnsi="Times New Roman" w:cs="Times New Roman"/>
          <w:sz w:val="16"/>
          <w:szCs w:val="16"/>
          <w:lang w:val="uz-Cyrl-UZ"/>
        </w:rPr>
        <w:t>8</w:t>
      </w:r>
      <w:r w:rsidR="00964138">
        <w:rPr>
          <w:rFonts w:ascii="Times New Roman" w:hAnsi="Times New Roman" w:cs="Times New Roman"/>
          <w:sz w:val="16"/>
          <w:szCs w:val="16"/>
          <w:lang w:val="uz-Cyrl-UZ"/>
        </w:rPr>
        <w:tab/>
      </w:r>
      <w:r w:rsidR="00964138" w:rsidRPr="00964138">
        <w:rPr>
          <w:rFonts w:ascii="Times New Roman" w:hAnsi="Times New Roman" w:cs="Times New Roman"/>
          <w:sz w:val="16"/>
          <w:szCs w:val="16"/>
          <w:lang w:val="uz-Cyrl-UZ"/>
        </w:rPr>
        <w:t>Ушбу жумла, аудитор жадвал аудити билан биргаликда ички назоратнинг самарадорлиги ҳақида фикр билдириш жавобгарлигига ҳам эга бўлган ҳолатларда, ўринли равишда модификация қилинади.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1E96F5D"/>
    <w:multiLevelType w:val="hybridMultilevel"/>
    <w:tmpl w:val="B7C0DF0C"/>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3F637D36"/>
    <w:multiLevelType w:val="hybridMultilevel"/>
    <w:tmpl w:val="91CCA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5ED0746"/>
    <w:multiLevelType w:val="hybridMultilevel"/>
    <w:tmpl w:val="716845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3787"/>
    <w:rsid w:val="00034616"/>
    <w:rsid w:val="0006063C"/>
    <w:rsid w:val="00077BD1"/>
    <w:rsid w:val="000F7A0A"/>
    <w:rsid w:val="00111EE0"/>
    <w:rsid w:val="00131205"/>
    <w:rsid w:val="0015074B"/>
    <w:rsid w:val="001566D4"/>
    <w:rsid w:val="0016579B"/>
    <w:rsid w:val="00190EA0"/>
    <w:rsid w:val="001D2E75"/>
    <w:rsid w:val="001E2834"/>
    <w:rsid w:val="001E3B8B"/>
    <w:rsid w:val="002671BB"/>
    <w:rsid w:val="002704B7"/>
    <w:rsid w:val="00276643"/>
    <w:rsid w:val="00295942"/>
    <w:rsid w:val="0029639D"/>
    <w:rsid w:val="002B127D"/>
    <w:rsid w:val="002E5D82"/>
    <w:rsid w:val="002F06DA"/>
    <w:rsid w:val="00326F90"/>
    <w:rsid w:val="00335FBD"/>
    <w:rsid w:val="00385FF3"/>
    <w:rsid w:val="004079F5"/>
    <w:rsid w:val="00426867"/>
    <w:rsid w:val="00434447"/>
    <w:rsid w:val="00503C82"/>
    <w:rsid w:val="00545C41"/>
    <w:rsid w:val="005B21E4"/>
    <w:rsid w:val="005E0A65"/>
    <w:rsid w:val="005F62ED"/>
    <w:rsid w:val="00606E10"/>
    <w:rsid w:val="00622B19"/>
    <w:rsid w:val="0068167D"/>
    <w:rsid w:val="006C26FA"/>
    <w:rsid w:val="006C41D9"/>
    <w:rsid w:val="007F2763"/>
    <w:rsid w:val="00811238"/>
    <w:rsid w:val="008C125E"/>
    <w:rsid w:val="008D4870"/>
    <w:rsid w:val="0090432B"/>
    <w:rsid w:val="00954AAD"/>
    <w:rsid w:val="00964138"/>
    <w:rsid w:val="00984B52"/>
    <w:rsid w:val="009B1A50"/>
    <w:rsid w:val="009D7BDB"/>
    <w:rsid w:val="00A12F24"/>
    <w:rsid w:val="00AA02CE"/>
    <w:rsid w:val="00AA1D8D"/>
    <w:rsid w:val="00AB615D"/>
    <w:rsid w:val="00AE3E2A"/>
    <w:rsid w:val="00AE7C13"/>
    <w:rsid w:val="00B47730"/>
    <w:rsid w:val="00B55DDC"/>
    <w:rsid w:val="00B70329"/>
    <w:rsid w:val="00BF40D0"/>
    <w:rsid w:val="00C0356F"/>
    <w:rsid w:val="00C96B71"/>
    <w:rsid w:val="00CB0664"/>
    <w:rsid w:val="00CB4867"/>
    <w:rsid w:val="00D02D06"/>
    <w:rsid w:val="00D41CD2"/>
    <w:rsid w:val="00EC209D"/>
    <w:rsid w:val="00F12BD6"/>
    <w:rsid w:val="00F61DA4"/>
    <w:rsid w:val="00F64BA5"/>
    <w:rsid w:val="00FA7BB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A4A3EE"/>
  <w14:defaultImageDpi w14:val="300"/>
  <w15:docId w15:val="{C6C89EB9-E65D-43B3-ADD6-8EE5200A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A02CE"/>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footnote text"/>
    <w:basedOn w:val="a1"/>
    <w:link w:val="aff9"/>
    <w:uiPriority w:val="99"/>
    <w:semiHidden/>
    <w:unhideWhenUsed/>
    <w:rsid w:val="00426867"/>
    <w:pPr>
      <w:spacing w:after="0" w:line="240" w:lineRule="auto"/>
    </w:pPr>
    <w:rPr>
      <w:sz w:val="20"/>
      <w:szCs w:val="20"/>
    </w:rPr>
  </w:style>
  <w:style w:type="character" w:customStyle="1" w:styleId="aff9">
    <w:name w:val="Текст сноски Знак"/>
    <w:basedOn w:val="a2"/>
    <w:link w:val="aff8"/>
    <w:uiPriority w:val="99"/>
    <w:semiHidden/>
    <w:rsid w:val="00426867"/>
    <w:rPr>
      <w:sz w:val="20"/>
      <w:szCs w:val="20"/>
    </w:rPr>
  </w:style>
  <w:style w:type="character" w:styleId="affa">
    <w:name w:val="footnote reference"/>
    <w:basedOn w:val="a2"/>
    <w:uiPriority w:val="99"/>
    <w:semiHidden/>
    <w:unhideWhenUsed/>
    <w:rsid w:val="004268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689434">
      <w:bodyDiv w:val="1"/>
      <w:marLeft w:val="0"/>
      <w:marRight w:val="0"/>
      <w:marTop w:val="0"/>
      <w:marBottom w:val="0"/>
      <w:divBdr>
        <w:top w:val="none" w:sz="0" w:space="0" w:color="auto"/>
        <w:left w:val="none" w:sz="0" w:space="0" w:color="auto"/>
        <w:bottom w:val="none" w:sz="0" w:space="0" w:color="auto"/>
        <w:right w:val="none" w:sz="0" w:space="0" w:color="auto"/>
      </w:divBdr>
      <w:divsChild>
        <w:div w:id="651906894">
          <w:marLeft w:val="0"/>
          <w:marRight w:val="0"/>
          <w:marTop w:val="0"/>
          <w:marBottom w:val="0"/>
          <w:divBdr>
            <w:top w:val="none" w:sz="0" w:space="0" w:color="auto"/>
            <w:left w:val="none" w:sz="0" w:space="0" w:color="auto"/>
            <w:bottom w:val="none" w:sz="0" w:space="0" w:color="auto"/>
            <w:right w:val="none" w:sz="0" w:space="0" w:color="auto"/>
          </w:divBdr>
          <w:divsChild>
            <w:div w:id="79252072">
              <w:marLeft w:val="0"/>
              <w:marRight w:val="0"/>
              <w:marTop w:val="0"/>
              <w:marBottom w:val="0"/>
              <w:divBdr>
                <w:top w:val="none" w:sz="0" w:space="0" w:color="auto"/>
                <w:left w:val="none" w:sz="0" w:space="0" w:color="auto"/>
                <w:bottom w:val="none" w:sz="0" w:space="0" w:color="auto"/>
                <w:right w:val="none" w:sz="0" w:space="0" w:color="auto"/>
              </w:divBdr>
              <w:divsChild>
                <w:div w:id="2085447684">
                  <w:marLeft w:val="0"/>
                  <w:marRight w:val="0"/>
                  <w:marTop w:val="0"/>
                  <w:marBottom w:val="0"/>
                  <w:divBdr>
                    <w:top w:val="none" w:sz="0" w:space="0" w:color="auto"/>
                    <w:left w:val="none" w:sz="0" w:space="0" w:color="auto"/>
                    <w:bottom w:val="none" w:sz="0" w:space="0" w:color="auto"/>
                    <w:right w:val="none" w:sz="0" w:space="0" w:color="auto"/>
                  </w:divBdr>
                  <w:divsChild>
                    <w:div w:id="80836421">
                      <w:marLeft w:val="0"/>
                      <w:marRight w:val="0"/>
                      <w:marTop w:val="0"/>
                      <w:marBottom w:val="0"/>
                      <w:divBdr>
                        <w:top w:val="none" w:sz="0" w:space="0" w:color="auto"/>
                        <w:left w:val="none" w:sz="0" w:space="0" w:color="auto"/>
                        <w:bottom w:val="none" w:sz="0" w:space="0" w:color="auto"/>
                        <w:right w:val="none" w:sz="0" w:space="0" w:color="auto"/>
                      </w:divBdr>
                      <w:divsChild>
                        <w:div w:id="822889851">
                          <w:marLeft w:val="0"/>
                          <w:marRight w:val="0"/>
                          <w:marTop w:val="0"/>
                          <w:marBottom w:val="0"/>
                          <w:divBdr>
                            <w:top w:val="none" w:sz="0" w:space="0" w:color="auto"/>
                            <w:left w:val="none" w:sz="0" w:space="0" w:color="auto"/>
                            <w:bottom w:val="none" w:sz="0" w:space="0" w:color="auto"/>
                            <w:right w:val="none" w:sz="0" w:space="0" w:color="auto"/>
                          </w:divBdr>
                          <w:divsChild>
                            <w:div w:id="1603144649">
                              <w:marLeft w:val="0"/>
                              <w:marRight w:val="0"/>
                              <w:marTop w:val="0"/>
                              <w:marBottom w:val="0"/>
                              <w:divBdr>
                                <w:top w:val="none" w:sz="0" w:space="0" w:color="auto"/>
                                <w:left w:val="none" w:sz="0" w:space="0" w:color="auto"/>
                                <w:bottom w:val="none" w:sz="0" w:space="0" w:color="auto"/>
                                <w:right w:val="none" w:sz="0" w:space="0" w:color="auto"/>
                              </w:divBdr>
                              <w:divsChild>
                                <w:div w:id="1704095838">
                                  <w:marLeft w:val="0"/>
                                  <w:marRight w:val="0"/>
                                  <w:marTop w:val="0"/>
                                  <w:marBottom w:val="0"/>
                                  <w:divBdr>
                                    <w:top w:val="none" w:sz="0" w:space="0" w:color="auto"/>
                                    <w:left w:val="none" w:sz="0" w:space="0" w:color="auto"/>
                                    <w:bottom w:val="none" w:sz="0" w:space="0" w:color="auto"/>
                                    <w:right w:val="none" w:sz="0" w:space="0" w:color="auto"/>
                                  </w:divBdr>
                                  <w:divsChild>
                                    <w:div w:id="165113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378576">
                      <w:marLeft w:val="0"/>
                      <w:marRight w:val="0"/>
                      <w:marTop w:val="0"/>
                      <w:marBottom w:val="0"/>
                      <w:divBdr>
                        <w:top w:val="none" w:sz="0" w:space="0" w:color="auto"/>
                        <w:left w:val="none" w:sz="0" w:space="0" w:color="auto"/>
                        <w:bottom w:val="none" w:sz="0" w:space="0" w:color="auto"/>
                        <w:right w:val="none" w:sz="0" w:space="0" w:color="auto"/>
                      </w:divBdr>
                      <w:divsChild>
                        <w:div w:id="1641885415">
                          <w:marLeft w:val="0"/>
                          <w:marRight w:val="0"/>
                          <w:marTop w:val="0"/>
                          <w:marBottom w:val="0"/>
                          <w:divBdr>
                            <w:top w:val="none" w:sz="0" w:space="0" w:color="auto"/>
                            <w:left w:val="none" w:sz="0" w:space="0" w:color="auto"/>
                            <w:bottom w:val="none" w:sz="0" w:space="0" w:color="auto"/>
                            <w:right w:val="none" w:sz="0" w:space="0" w:color="auto"/>
                          </w:divBdr>
                          <w:divsChild>
                            <w:div w:id="1941792247">
                              <w:marLeft w:val="0"/>
                              <w:marRight w:val="0"/>
                              <w:marTop w:val="0"/>
                              <w:marBottom w:val="0"/>
                              <w:divBdr>
                                <w:top w:val="none" w:sz="0" w:space="0" w:color="auto"/>
                                <w:left w:val="none" w:sz="0" w:space="0" w:color="auto"/>
                                <w:bottom w:val="none" w:sz="0" w:space="0" w:color="auto"/>
                                <w:right w:val="none" w:sz="0" w:space="0" w:color="auto"/>
                              </w:divBdr>
                              <w:divsChild>
                                <w:div w:id="125844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3885817">
      <w:bodyDiv w:val="1"/>
      <w:marLeft w:val="0"/>
      <w:marRight w:val="0"/>
      <w:marTop w:val="0"/>
      <w:marBottom w:val="0"/>
      <w:divBdr>
        <w:top w:val="none" w:sz="0" w:space="0" w:color="auto"/>
        <w:left w:val="none" w:sz="0" w:space="0" w:color="auto"/>
        <w:bottom w:val="none" w:sz="0" w:space="0" w:color="auto"/>
        <w:right w:val="none" w:sz="0" w:space="0" w:color="auto"/>
      </w:divBdr>
    </w:div>
    <w:div w:id="735398878">
      <w:bodyDiv w:val="1"/>
      <w:marLeft w:val="0"/>
      <w:marRight w:val="0"/>
      <w:marTop w:val="0"/>
      <w:marBottom w:val="0"/>
      <w:divBdr>
        <w:top w:val="none" w:sz="0" w:space="0" w:color="auto"/>
        <w:left w:val="none" w:sz="0" w:space="0" w:color="auto"/>
        <w:bottom w:val="none" w:sz="0" w:space="0" w:color="auto"/>
        <w:right w:val="none" w:sz="0" w:space="0" w:color="auto"/>
      </w:divBdr>
      <w:divsChild>
        <w:div w:id="1469392222">
          <w:marLeft w:val="0"/>
          <w:marRight w:val="0"/>
          <w:marTop w:val="0"/>
          <w:marBottom w:val="0"/>
          <w:divBdr>
            <w:top w:val="none" w:sz="0" w:space="0" w:color="auto"/>
            <w:left w:val="none" w:sz="0" w:space="0" w:color="auto"/>
            <w:bottom w:val="none" w:sz="0" w:space="0" w:color="auto"/>
            <w:right w:val="none" w:sz="0" w:space="0" w:color="auto"/>
          </w:divBdr>
          <w:divsChild>
            <w:div w:id="1500346295">
              <w:marLeft w:val="0"/>
              <w:marRight w:val="0"/>
              <w:marTop w:val="0"/>
              <w:marBottom w:val="0"/>
              <w:divBdr>
                <w:top w:val="none" w:sz="0" w:space="0" w:color="auto"/>
                <w:left w:val="none" w:sz="0" w:space="0" w:color="auto"/>
                <w:bottom w:val="none" w:sz="0" w:space="0" w:color="auto"/>
                <w:right w:val="none" w:sz="0" w:space="0" w:color="auto"/>
              </w:divBdr>
              <w:divsChild>
                <w:div w:id="2125152009">
                  <w:marLeft w:val="0"/>
                  <w:marRight w:val="0"/>
                  <w:marTop w:val="0"/>
                  <w:marBottom w:val="0"/>
                  <w:divBdr>
                    <w:top w:val="none" w:sz="0" w:space="0" w:color="auto"/>
                    <w:left w:val="none" w:sz="0" w:space="0" w:color="auto"/>
                    <w:bottom w:val="none" w:sz="0" w:space="0" w:color="auto"/>
                    <w:right w:val="none" w:sz="0" w:space="0" w:color="auto"/>
                  </w:divBdr>
                  <w:divsChild>
                    <w:div w:id="441460047">
                      <w:marLeft w:val="0"/>
                      <w:marRight w:val="0"/>
                      <w:marTop w:val="0"/>
                      <w:marBottom w:val="0"/>
                      <w:divBdr>
                        <w:top w:val="none" w:sz="0" w:space="0" w:color="auto"/>
                        <w:left w:val="none" w:sz="0" w:space="0" w:color="auto"/>
                        <w:bottom w:val="none" w:sz="0" w:space="0" w:color="auto"/>
                        <w:right w:val="none" w:sz="0" w:space="0" w:color="auto"/>
                      </w:divBdr>
                      <w:divsChild>
                        <w:div w:id="1593123373">
                          <w:marLeft w:val="0"/>
                          <w:marRight w:val="0"/>
                          <w:marTop w:val="0"/>
                          <w:marBottom w:val="0"/>
                          <w:divBdr>
                            <w:top w:val="none" w:sz="0" w:space="0" w:color="auto"/>
                            <w:left w:val="none" w:sz="0" w:space="0" w:color="auto"/>
                            <w:bottom w:val="none" w:sz="0" w:space="0" w:color="auto"/>
                            <w:right w:val="none" w:sz="0" w:space="0" w:color="auto"/>
                          </w:divBdr>
                          <w:divsChild>
                            <w:div w:id="2024744561">
                              <w:marLeft w:val="0"/>
                              <w:marRight w:val="0"/>
                              <w:marTop w:val="0"/>
                              <w:marBottom w:val="0"/>
                              <w:divBdr>
                                <w:top w:val="none" w:sz="0" w:space="0" w:color="auto"/>
                                <w:left w:val="none" w:sz="0" w:space="0" w:color="auto"/>
                                <w:bottom w:val="none" w:sz="0" w:space="0" w:color="auto"/>
                                <w:right w:val="none" w:sz="0" w:space="0" w:color="auto"/>
                              </w:divBdr>
                              <w:divsChild>
                                <w:div w:id="1268738599">
                                  <w:marLeft w:val="0"/>
                                  <w:marRight w:val="0"/>
                                  <w:marTop w:val="0"/>
                                  <w:marBottom w:val="0"/>
                                  <w:divBdr>
                                    <w:top w:val="none" w:sz="0" w:space="0" w:color="auto"/>
                                    <w:left w:val="none" w:sz="0" w:space="0" w:color="auto"/>
                                    <w:bottom w:val="none" w:sz="0" w:space="0" w:color="auto"/>
                                    <w:right w:val="none" w:sz="0" w:space="0" w:color="auto"/>
                                  </w:divBdr>
                                  <w:divsChild>
                                    <w:div w:id="36937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429460">
                      <w:marLeft w:val="0"/>
                      <w:marRight w:val="0"/>
                      <w:marTop w:val="0"/>
                      <w:marBottom w:val="0"/>
                      <w:divBdr>
                        <w:top w:val="none" w:sz="0" w:space="0" w:color="auto"/>
                        <w:left w:val="none" w:sz="0" w:space="0" w:color="auto"/>
                        <w:bottom w:val="none" w:sz="0" w:space="0" w:color="auto"/>
                        <w:right w:val="none" w:sz="0" w:space="0" w:color="auto"/>
                      </w:divBdr>
                      <w:divsChild>
                        <w:div w:id="1919944106">
                          <w:marLeft w:val="0"/>
                          <w:marRight w:val="0"/>
                          <w:marTop w:val="0"/>
                          <w:marBottom w:val="0"/>
                          <w:divBdr>
                            <w:top w:val="none" w:sz="0" w:space="0" w:color="auto"/>
                            <w:left w:val="none" w:sz="0" w:space="0" w:color="auto"/>
                            <w:bottom w:val="none" w:sz="0" w:space="0" w:color="auto"/>
                            <w:right w:val="none" w:sz="0" w:space="0" w:color="auto"/>
                          </w:divBdr>
                          <w:divsChild>
                            <w:div w:id="2084376830">
                              <w:marLeft w:val="0"/>
                              <w:marRight w:val="0"/>
                              <w:marTop w:val="0"/>
                              <w:marBottom w:val="0"/>
                              <w:divBdr>
                                <w:top w:val="none" w:sz="0" w:space="0" w:color="auto"/>
                                <w:left w:val="none" w:sz="0" w:space="0" w:color="auto"/>
                                <w:bottom w:val="none" w:sz="0" w:space="0" w:color="auto"/>
                                <w:right w:val="none" w:sz="0" w:space="0" w:color="auto"/>
                              </w:divBdr>
                              <w:divsChild>
                                <w:div w:id="180553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9403875">
      <w:bodyDiv w:val="1"/>
      <w:marLeft w:val="0"/>
      <w:marRight w:val="0"/>
      <w:marTop w:val="0"/>
      <w:marBottom w:val="0"/>
      <w:divBdr>
        <w:top w:val="none" w:sz="0" w:space="0" w:color="auto"/>
        <w:left w:val="none" w:sz="0" w:space="0" w:color="auto"/>
        <w:bottom w:val="none" w:sz="0" w:space="0" w:color="auto"/>
        <w:right w:val="none" w:sz="0" w:space="0" w:color="auto"/>
      </w:divBdr>
    </w:div>
    <w:div w:id="1245188001">
      <w:bodyDiv w:val="1"/>
      <w:marLeft w:val="0"/>
      <w:marRight w:val="0"/>
      <w:marTop w:val="0"/>
      <w:marBottom w:val="0"/>
      <w:divBdr>
        <w:top w:val="none" w:sz="0" w:space="0" w:color="auto"/>
        <w:left w:val="none" w:sz="0" w:space="0" w:color="auto"/>
        <w:bottom w:val="none" w:sz="0" w:space="0" w:color="auto"/>
        <w:right w:val="none" w:sz="0" w:space="0" w:color="auto"/>
      </w:divBdr>
      <w:divsChild>
        <w:div w:id="462045046">
          <w:marLeft w:val="0"/>
          <w:marRight w:val="0"/>
          <w:marTop w:val="0"/>
          <w:marBottom w:val="0"/>
          <w:divBdr>
            <w:top w:val="none" w:sz="0" w:space="0" w:color="auto"/>
            <w:left w:val="none" w:sz="0" w:space="0" w:color="auto"/>
            <w:bottom w:val="none" w:sz="0" w:space="0" w:color="auto"/>
            <w:right w:val="none" w:sz="0" w:space="0" w:color="auto"/>
          </w:divBdr>
          <w:divsChild>
            <w:div w:id="2043087707">
              <w:marLeft w:val="0"/>
              <w:marRight w:val="0"/>
              <w:marTop w:val="0"/>
              <w:marBottom w:val="0"/>
              <w:divBdr>
                <w:top w:val="none" w:sz="0" w:space="0" w:color="auto"/>
                <w:left w:val="none" w:sz="0" w:space="0" w:color="auto"/>
                <w:bottom w:val="none" w:sz="0" w:space="0" w:color="auto"/>
                <w:right w:val="none" w:sz="0" w:space="0" w:color="auto"/>
              </w:divBdr>
              <w:divsChild>
                <w:div w:id="1980378238">
                  <w:marLeft w:val="0"/>
                  <w:marRight w:val="0"/>
                  <w:marTop w:val="0"/>
                  <w:marBottom w:val="0"/>
                  <w:divBdr>
                    <w:top w:val="none" w:sz="0" w:space="0" w:color="auto"/>
                    <w:left w:val="none" w:sz="0" w:space="0" w:color="auto"/>
                    <w:bottom w:val="none" w:sz="0" w:space="0" w:color="auto"/>
                    <w:right w:val="none" w:sz="0" w:space="0" w:color="auto"/>
                  </w:divBdr>
                  <w:divsChild>
                    <w:div w:id="490028044">
                      <w:marLeft w:val="0"/>
                      <w:marRight w:val="0"/>
                      <w:marTop w:val="0"/>
                      <w:marBottom w:val="0"/>
                      <w:divBdr>
                        <w:top w:val="none" w:sz="0" w:space="0" w:color="auto"/>
                        <w:left w:val="none" w:sz="0" w:space="0" w:color="auto"/>
                        <w:bottom w:val="none" w:sz="0" w:space="0" w:color="auto"/>
                        <w:right w:val="none" w:sz="0" w:space="0" w:color="auto"/>
                      </w:divBdr>
                      <w:divsChild>
                        <w:div w:id="512186608">
                          <w:marLeft w:val="0"/>
                          <w:marRight w:val="0"/>
                          <w:marTop w:val="0"/>
                          <w:marBottom w:val="0"/>
                          <w:divBdr>
                            <w:top w:val="none" w:sz="0" w:space="0" w:color="auto"/>
                            <w:left w:val="none" w:sz="0" w:space="0" w:color="auto"/>
                            <w:bottom w:val="none" w:sz="0" w:space="0" w:color="auto"/>
                            <w:right w:val="none" w:sz="0" w:space="0" w:color="auto"/>
                          </w:divBdr>
                          <w:divsChild>
                            <w:div w:id="56786073">
                              <w:marLeft w:val="0"/>
                              <w:marRight w:val="0"/>
                              <w:marTop w:val="0"/>
                              <w:marBottom w:val="0"/>
                              <w:divBdr>
                                <w:top w:val="none" w:sz="0" w:space="0" w:color="auto"/>
                                <w:left w:val="none" w:sz="0" w:space="0" w:color="auto"/>
                                <w:bottom w:val="none" w:sz="0" w:space="0" w:color="auto"/>
                                <w:right w:val="none" w:sz="0" w:space="0" w:color="auto"/>
                              </w:divBdr>
                              <w:divsChild>
                                <w:div w:id="321591384">
                                  <w:marLeft w:val="0"/>
                                  <w:marRight w:val="0"/>
                                  <w:marTop w:val="0"/>
                                  <w:marBottom w:val="0"/>
                                  <w:divBdr>
                                    <w:top w:val="none" w:sz="0" w:space="0" w:color="auto"/>
                                    <w:left w:val="none" w:sz="0" w:space="0" w:color="auto"/>
                                    <w:bottom w:val="none" w:sz="0" w:space="0" w:color="auto"/>
                                    <w:right w:val="none" w:sz="0" w:space="0" w:color="auto"/>
                                  </w:divBdr>
                                  <w:divsChild>
                                    <w:div w:id="81148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1631695">
                      <w:marLeft w:val="0"/>
                      <w:marRight w:val="0"/>
                      <w:marTop w:val="0"/>
                      <w:marBottom w:val="0"/>
                      <w:divBdr>
                        <w:top w:val="none" w:sz="0" w:space="0" w:color="auto"/>
                        <w:left w:val="none" w:sz="0" w:space="0" w:color="auto"/>
                        <w:bottom w:val="none" w:sz="0" w:space="0" w:color="auto"/>
                        <w:right w:val="none" w:sz="0" w:space="0" w:color="auto"/>
                      </w:divBdr>
                      <w:divsChild>
                        <w:div w:id="163713639">
                          <w:marLeft w:val="0"/>
                          <w:marRight w:val="0"/>
                          <w:marTop w:val="0"/>
                          <w:marBottom w:val="0"/>
                          <w:divBdr>
                            <w:top w:val="none" w:sz="0" w:space="0" w:color="auto"/>
                            <w:left w:val="none" w:sz="0" w:space="0" w:color="auto"/>
                            <w:bottom w:val="none" w:sz="0" w:space="0" w:color="auto"/>
                            <w:right w:val="none" w:sz="0" w:space="0" w:color="auto"/>
                          </w:divBdr>
                          <w:divsChild>
                            <w:div w:id="7753614">
                              <w:marLeft w:val="0"/>
                              <w:marRight w:val="0"/>
                              <w:marTop w:val="0"/>
                              <w:marBottom w:val="0"/>
                              <w:divBdr>
                                <w:top w:val="none" w:sz="0" w:space="0" w:color="auto"/>
                                <w:left w:val="none" w:sz="0" w:space="0" w:color="auto"/>
                                <w:bottom w:val="none" w:sz="0" w:space="0" w:color="auto"/>
                                <w:right w:val="none" w:sz="0" w:space="0" w:color="auto"/>
                              </w:divBdr>
                              <w:divsChild>
                                <w:div w:id="90210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7009240">
          <w:marLeft w:val="0"/>
          <w:marRight w:val="0"/>
          <w:marTop w:val="0"/>
          <w:marBottom w:val="0"/>
          <w:divBdr>
            <w:top w:val="none" w:sz="0" w:space="0" w:color="auto"/>
            <w:left w:val="none" w:sz="0" w:space="0" w:color="auto"/>
            <w:bottom w:val="none" w:sz="0" w:space="0" w:color="auto"/>
            <w:right w:val="none" w:sz="0" w:space="0" w:color="auto"/>
          </w:divBdr>
          <w:divsChild>
            <w:div w:id="130487558">
              <w:marLeft w:val="0"/>
              <w:marRight w:val="0"/>
              <w:marTop w:val="0"/>
              <w:marBottom w:val="0"/>
              <w:divBdr>
                <w:top w:val="none" w:sz="0" w:space="0" w:color="auto"/>
                <w:left w:val="none" w:sz="0" w:space="0" w:color="auto"/>
                <w:bottom w:val="none" w:sz="0" w:space="0" w:color="auto"/>
                <w:right w:val="none" w:sz="0" w:space="0" w:color="auto"/>
              </w:divBdr>
              <w:divsChild>
                <w:div w:id="434987252">
                  <w:marLeft w:val="0"/>
                  <w:marRight w:val="0"/>
                  <w:marTop w:val="0"/>
                  <w:marBottom w:val="0"/>
                  <w:divBdr>
                    <w:top w:val="none" w:sz="0" w:space="0" w:color="auto"/>
                    <w:left w:val="none" w:sz="0" w:space="0" w:color="auto"/>
                    <w:bottom w:val="none" w:sz="0" w:space="0" w:color="auto"/>
                    <w:right w:val="none" w:sz="0" w:space="0" w:color="auto"/>
                  </w:divBdr>
                  <w:divsChild>
                    <w:div w:id="78539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461449">
      <w:bodyDiv w:val="1"/>
      <w:marLeft w:val="0"/>
      <w:marRight w:val="0"/>
      <w:marTop w:val="0"/>
      <w:marBottom w:val="0"/>
      <w:divBdr>
        <w:top w:val="none" w:sz="0" w:space="0" w:color="auto"/>
        <w:left w:val="none" w:sz="0" w:space="0" w:color="auto"/>
        <w:bottom w:val="none" w:sz="0" w:space="0" w:color="auto"/>
        <w:right w:val="none" w:sz="0" w:space="0" w:color="auto"/>
      </w:divBdr>
      <w:divsChild>
        <w:div w:id="1500000533">
          <w:marLeft w:val="0"/>
          <w:marRight w:val="0"/>
          <w:marTop w:val="0"/>
          <w:marBottom w:val="0"/>
          <w:divBdr>
            <w:top w:val="none" w:sz="0" w:space="0" w:color="auto"/>
            <w:left w:val="none" w:sz="0" w:space="0" w:color="auto"/>
            <w:bottom w:val="none" w:sz="0" w:space="0" w:color="auto"/>
            <w:right w:val="none" w:sz="0" w:space="0" w:color="auto"/>
          </w:divBdr>
          <w:divsChild>
            <w:div w:id="89857802">
              <w:marLeft w:val="0"/>
              <w:marRight w:val="0"/>
              <w:marTop w:val="0"/>
              <w:marBottom w:val="0"/>
              <w:divBdr>
                <w:top w:val="none" w:sz="0" w:space="0" w:color="auto"/>
                <w:left w:val="none" w:sz="0" w:space="0" w:color="auto"/>
                <w:bottom w:val="none" w:sz="0" w:space="0" w:color="auto"/>
                <w:right w:val="none" w:sz="0" w:space="0" w:color="auto"/>
              </w:divBdr>
              <w:divsChild>
                <w:div w:id="1395196004">
                  <w:marLeft w:val="0"/>
                  <w:marRight w:val="0"/>
                  <w:marTop w:val="360"/>
                  <w:marBottom w:val="60"/>
                  <w:divBdr>
                    <w:top w:val="none" w:sz="0" w:space="0" w:color="auto"/>
                    <w:left w:val="none" w:sz="0" w:space="0" w:color="auto"/>
                    <w:bottom w:val="none" w:sz="0" w:space="0" w:color="auto"/>
                    <w:right w:val="none" w:sz="0" w:space="0" w:color="auto"/>
                  </w:divBdr>
                  <w:divsChild>
                    <w:div w:id="516623930">
                      <w:marLeft w:val="0"/>
                      <w:marRight w:val="0"/>
                      <w:marTop w:val="0"/>
                      <w:marBottom w:val="0"/>
                      <w:divBdr>
                        <w:top w:val="none" w:sz="0" w:space="0" w:color="auto"/>
                        <w:left w:val="none" w:sz="0" w:space="0" w:color="auto"/>
                        <w:bottom w:val="none" w:sz="0" w:space="0" w:color="auto"/>
                        <w:right w:val="none" w:sz="0" w:space="0" w:color="auto"/>
                      </w:divBdr>
                      <w:divsChild>
                        <w:div w:id="752238477">
                          <w:marLeft w:val="0"/>
                          <w:marRight w:val="0"/>
                          <w:marTop w:val="0"/>
                          <w:marBottom w:val="0"/>
                          <w:divBdr>
                            <w:top w:val="none" w:sz="0" w:space="0" w:color="auto"/>
                            <w:left w:val="none" w:sz="0" w:space="0" w:color="auto"/>
                            <w:bottom w:val="none" w:sz="0" w:space="0" w:color="auto"/>
                            <w:right w:val="none" w:sz="0" w:space="0" w:color="auto"/>
                          </w:divBdr>
                          <w:divsChild>
                            <w:div w:id="752973984">
                              <w:marLeft w:val="0"/>
                              <w:marRight w:val="0"/>
                              <w:marTop w:val="0"/>
                              <w:marBottom w:val="0"/>
                              <w:divBdr>
                                <w:top w:val="none" w:sz="0" w:space="0" w:color="auto"/>
                                <w:left w:val="none" w:sz="0" w:space="0" w:color="auto"/>
                                <w:bottom w:val="none" w:sz="0" w:space="0" w:color="auto"/>
                                <w:right w:val="none" w:sz="0" w:space="0" w:color="auto"/>
                              </w:divBdr>
                              <w:divsChild>
                                <w:div w:id="986859666">
                                  <w:marLeft w:val="0"/>
                                  <w:marRight w:val="0"/>
                                  <w:marTop w:val="0"/>
                                  <w:marBottom w:val="0"/>
                                  <w:divBdr>
                                    <w:top w:val="none" w:sz="0" w:space="0" w:color="auto"/>
                                    <w:left w:val="none" w:sz="0" w:space="0" w:color="auto"/>
                                    <w:bottom w:val="none" w:sz="0" w:space="0" w:color="auto"/>
                                    <w:right w:val="none" w:sz="0" w:space="0" w:color="auto"/>
                                  </w:divBdr>
                                  <w:divsChild>
                                    <w:div w:id="208563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25859">
                          <w:marLeft w:val="0"/>
                          <w:marRight w:val="0"/>
                          <w:marTop w:val="0"/>
                          <w:marBottom w:val="0"/>
                          <w:divBdr>
                            <w:top w:val="none" w:sz="0" w:space="0" w:color="auto"/>
                            <w:left w:val="none" w:sz="0" w:space="0" w:color="auto"/>
                            <w:bottom w:val="none" w:sz="0" w:space="0" w:color="auto"/>
                            <w:right w:val="none" w:sz="0" w:space="0" w:color="auto"/>
                          </w:divBdr>
                          <w:divsChild>
                            <w:div w:id="1581601287">
                              <w:marLeft w:val="0"/>
                              <w:marRight w:val="0"/>
                              <w:marTop w:val="0"/>
                              <w:marBottom w:val="0"/>
                              <w:divBdr>
                                <w:top w:val="none" w:sz="0" w:space="0" w:color="auto"/>
                                <w:left w:val="none" w:sz="0" w:space="0" w:color="auto"/>
                                <w:bottom w:val="none" w:sz="0" w:space="0" w:color="auto"/>
                                <w:right w:val="none" w:sz="0" w:space="0" w:color="auto"/>
                              </w:divBdr>
                              <w:divsChild>
                                <w:div w:id="68609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2249073">
          <w:marLeft w:val="0"/>
          <w:marRight w:val="0"/>
          <w:marTop w:val="0"/>
          <w:marBottom w:val="0"/>
          <w:divBdr>
            <w:top w:val="none" w:sz="0" w:space="0" w:color="auto"/>
            <w:left w:val="none" w:sz="0" w:space="0" w:color="auto"/>
            <w:bottom w:val="none" w:sz="0" w:space="0" w:color="auto"/>
            <w:right w:val="none" w:sz="0" w:space="0" w:color="auto"/>
          </w:divBdr>
          <w:divsChild>
            <w:div w:id="1204174276">
              <w:marLeft w:val="0"/>
              <w:marRight w:val="0"/>
              <w:marTop w:val="0"/>
              <w:marBottom w:val="0"/>
              <w:divBdr>
                <w:top w:val="none" w:sz="0" w:space="0" w:color="auto"/>
                <w:left w:val="none" w:sz="0" w:space="0" w:color="auto"/>
                <w:bottom w:val="none" w:sz="0" w:space="0" w:color="auto"/>
                <w:right w:val="none" w:sz="0" w:space="0" w:color="auto"/>
              </w:divBdr>
              <w:divsChild>
                <w:div w:id="639654617">
                  <w:marLeft w:val="0"/>
                  <w:marRight w:val="0"/>
                  <w:marTop w:val="0"/>
                  <w:marBottom w:val="0"/>
                  <w:divBdr>
                    <w:top w:val="none" w:sz="0" w:space="0" w:color="auto"/>
                    <w:left w:val="none" w:sz="0" w:space="0" w:color="auto"/>
                    <w:bottom w:val="none" w:sz="0" w:space="0" w:color="auto"/>
                    <w:right w:val="none" w:sz="0" w:space="0" w:color="auto"/>
                  </w:divBdr>
                  <w:divsChild>
                    <w:div w:id="1017148762">
                      <w:marLeft w:val="0"/>
                      <w:marRight w:val="0"/>
                      <w:marTop w:val="0"/>
                      <w:marBottom w:val="0"/>
                      <w:divBdr>
                        <w:top w:val="none" w:sz="0" w:space="0" w:color="auto"/>
                        <w:left w:val="none" w:sz="0" w:space="0" w:color="auto"/>
                        <w:bottom w:val="none" w:sz="0" w:space="0" w:color="auto"/>
                        <w:right w:val="none" w:sz="0" w:space="0" w:color="auto"/>
                      </w:divBdr>
                      <w:divsChild>
                        <w:div w:id="616719325">
                          <w:marLeft w:val="0"/>
                          <w:marRight w:val="0"/>
                          <w:marTop w:val="0"/>
                          <w:marBottom w:val="0"/>
                          <w:divBdr>
                            <w:top w:val="none" w:sz="0" w:space="0" w:color="auto"/>
                            <w:left w:val="none" w:sz="0" w:space="0" w:color="auto"/>
                            <w:bottom w:val="none" w:sz="0" w:space="0" w:color="auto"/>
                            <w:right w:val="none" w:sz="0" w:space="0" w:color="auto"/>
                          </w:divBdr>
                          <w:divsChild>
                            <w:div w:id="470483749">
                              <w:marLeft w:val="0"/>
                              <w:marRight w:val="0"/>
                              <w:marTop w:val="0"/>
                              <w:marBottom w:val="0"/>
                              <w:divBdr>
                                <w:top w:val="none" w:sz="0" w:space="0" w:color="auto"/>
                                <w:left w:val="none" w:sz="0" w:space="0" w:color="auto"/>
                                <w:bottom w:val="none" w:sz="0" w:space="0" w:color="auto"/>
                                <w:right w:val="none" w:sz="0" w:space="0" w:color="auto"/>
                              </w:divBdr>
                              <w:divsChild>
                                <w:div w:id="1402559595">
                                  <w:marLeft w:val="0"/>
                                  <w:marRight w:val="0"/>
                                  <w:marTop w:val="0"/>
                                  <w:marBottom w:val="0"/>
                                  <w:divBdr>
                                    <w:top w:val="none" w:sz="0" w:space="0" w:color="auto"/>
                                    <w:left w:val="none" w:sz="0" w:space="0" w:color="auto"/>
                                    <w:bottom w:val="none" w:sz="0" w:space="0" w:color="auto"/>
                                    <w:right w:val="none" w:sz="0" w:space="0" w:color="auto"/>
                                  </w:divBdr>
                                  <w:divsChild>
                                    <w:div w:id="28921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9831469">
      <w:bodyDiv w:val="1"/>
      <w:marLeft w:val="0"/>
      <w:marRight w:val="0"/>
      <w:marTop w:val="0"/>
      <w:marBottom w:val="0"/>
      <w:divBdr>
        <w:top w:val="none" w:sz="0" w:space="0" w:color="auto"/>
        <w:left w:val="none" w:sz="0" w:space="0" w:color="auto"/>
        <w:bottom w:val="none" w:sz="0" w:space="0" w:color="auto"/>
        <w:right w:val="none" w:sz="0" w:space="0" w:color="auto"/>
      </w:divBdr>
    </w:div>
    <w:div w:id="1931237917">
      <w:bodyDiv w:val="1"/>
      <w:marLeft w:val="0"/>
      <w:marRight w:val="0"/>
      <w:marTop w:val="0"/>
      <w:marBottom w:val="0"/>
      <w:divBdr>
        <w:top w:val="none" w:sz="0" w:space="0" w:color="auto"/>
        <w:left w:val="none" w:sz="0" w:space="0" w:color="auto"/>
        <w:bottom w:val="none" w:sz="0" w:space="0" w:color="auto"/>
        <w:right w:val="none" w:sz="0" w:space="0" w:color="auto"/>
      </w:divBdr>
      <w:divsChild>
        <w:div w:id="932931101">
          <w:marLeft w:val="0"/>
          <w:marRight w:val="0"/>
          <w:marTop w:val="0"/>
          <w:marBottom w:val="0"/>
          <w:divBdr>
            <w:top w:val="none" w:sz="0" w:space="0" w:color="auto"/>
            <w:left w:val="none" w:sz="0" w:space="0" w:color="auto"/>
            <w:bottom w:val="none" w:sz="0" w:space="0" w:color="auto"/>
            <w:right w:val="none" w:sz="0" w:space="0" w:color="auto"/>
          </w:divBdr>
          <w:divsChild>
            <w:div w:id="104540371">
              <w:marLeft w:val="0"/>
              <w:marRight w:val="0"/>
              <w:marTop w:val="0"/>
              <w:marBottom w:val="0"/>
              <w:divBdr>
                <w:top w:val="none" w:sz="0" w:space="0" w:color="auto"/>
                <w:left w:val="none" w:sz="0" w:space="0" w:color="auto"/>
                <w:bottom w:val="none" w:sz="0" w:space="0" w:color="auto"/>
                <w:right w:val="none" w:sz="0" w:space="0" w:color="auto"/>
              </w:divBdr>
              <w:divsChild>
                <w:div w:id="322658184">
                  <w:marLeft w:val="0"/>
                  <w:marRight w:val="0"/>
                  <w:marTop w:val="360"/>
                  <w:marBottom w:val="60"/>
                  <w:divBdr>
                    <w:top w:val="none" w:sz="0" w:space="0" w:color="auto"/>
                    <w:left w:val="none" w:sz="0" w:space="0" w:color="auto"/>
                    <w:bottom w:val="none" w:sz="0" w:space="0" w:color="auto"/>
                    <w:right w:val="none" w:sz="0" w:space="0" w:color="auto"/>
                  </w:divBdr>
                  <w:divsChild>
                    <w:div w:id="164637469">
                      <w:marLeft w:val="0"/>
                      <w:marRight w:val="0"/>
                      <w:marTop w:val="0"/>
                      <w:marBottom w:val="0"/>
                      <w:divBdr>
                        <w:top w:val="none" w:sz="0" w:space="0" w:color="auto"/>
                        <w:left w:val="none" w:sz="0" w:space="0" w:color="auto"/>
                        <w:bottom w:val="none" w:sz="0" w:space="0" w:color="auto"/>
                        <w:right w:val="none" w:sz="0" w:space="0" w:color="auto"/>
                      </w:divBdr>
                      <w:divsChild>
                        <w:div w:id="1654262173">
                          <w:marLeft w:val="0"/>
                          <w:marRight w:val="0"/>
                          <w:marTop w:val="0"/>
                          <w:marBottom w:val="0"/>
                          <w:divBdr>
                            <w:top w:val="none" w:sz="0" w:space="0" w:color="auto"/>
                            <w:left w:val="none" w:sz="0" w:space="0" w:color="auto"/>
                            <w:bottom w:val="none" w:sz="0" w:space="0" w:color="auto"/>
                            <w:right w:val="none" w:sz="0" w:space="0" w:color="auto"/>
                          </w:divBdr>
                          <w:divsChild>
                            <w:div w:id="1646858140">
                              <w:marLeft w:val="0"/>
                              <w:marRight w:val="0"/>
                              <w:marTop w:val="0"/>
                              <w:marBottom w:val="0"/>
                              <w:divBdr>
                                <w:top w:val="none" w:sz="0" w:space="0" w:color="auto"/>
                                <w:left w:val="none" w:sz="0" w:space="0" w:color="auto"/>
                                <w:bottom w:val="none" w:sz="0" w:space="0" w:color="auto"/>
                                <w:right w:val="none" w:sz="0" w:space="0" w:color="auto"/>
                              </w:divBdr>
                              <w:divsChild>
                                <w:div w:id="380326463">
                                  <w:marLeft w:val="0"/>
                                  <w:marRight w:val="0"/>
                                  <w:marTop w:val="0"/>
                                  <w:marBottom w:val="0"/>
                                  <w:divBdr>
                                    <w:top w:val="none" w:sz="0" w:space="0" w:color="auto"/>
                                    <w:left w:val="none" w:sz="0" w:space="0" w:color="auto"/>
                                    <w:bottom w:val="none" w:sz="0" w:space="0" w:color="auto"/>
                                    <w:right w:val="none" w:sz="0" w:space="0" w:color="auto"/>
                                  </w:divBdr>
                                  <w:divsChild>
                                    <w:div w:id="161667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132925">
                          <w:marLeft w:val="0"/>
                          <w:marRight w:val="0"/>
                          <w:marTop w:val="0"/>
                          <w:marBottom w:val="0"/>
                          <w:divBdr>
                            <w:top w:val="none" w:sz="0" w:space="0" w:color="auto"/>
                            <w:left w:val="none" w:sz="0" w:space="0" w:color="auto"/>
                            <w:bottom w:val="none" w:sz="0" w:space="0" w:color="auto"/>
                            <w:right w:val="none" w:sz="0" w:space="0" w:color="auto"/>
                          </w:divBdr>
                          <w:divsChild>
                            <w:div w:id="459494700">
                              <w:marLeft w:val="0"/>
                              <w:marRight w:val="0"/>
                              <w:marTop w:val="0"/>
                              <w:marBottom w:val="0"/>
                              <w:divBdr>
                                <w:top w:val="none" w:sz="0" w:space="0" w:color="auto"/>
                                <w:left w:val="none" w:sz="0" w:space="0" w:color="auto"/>
                                <w:bottom w:val="none" w:sz="0" w:space="0" w:color="auto"/>
                                <w:right w:val="none" w:sz="0" w:space="0" w:color="auto"/>
                              </w:divBdr>
                              <w:divsChild>
                                <w:div w:id="130739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8509729">
          <w:marLeft w:val="0"/>
          <w:marRight w:val="0"/>
          <w:marTop w:val="0"/>
          <w:marBottom w:val="0"/>
          <w:divBdr>
            <w:top w:val="none" w:sz="0" w:space="0" w:color="auto"/>
            <w:left w:val="none" w:sz="0" w:space="0" w:color="auto"/>
            <w:bottom w:val="none" w:sz="0" w:space="0" w:color="auto"/>
            <w:right w:val="none" w:sz="0" w:space="0" w:color="auto"/>
          </w:divBdr>
          <w:divsChild>
            <w:div w:id="927035084">
              <w:marLeft w:val="0"/>
              <w:marRight w:val="0"/>
              <w:marTop w:val="0"/>
              <w:marBottom w:val="0"/>
              <w:divBdr>
                <w:top w:val="none" w:sz="0" w:space="0" w:color="auto"/>
                <w:left w:val="none" w:sz="0" w:space="0" w:color="auto"/>
                <w:bottom w:val="none" w:sz="0" w:space="0" w:color="auto"/>
                <w:right w:val="none" w:sz="0" w:space="0" w:color="auto"/>
              </w:divBdr>
              <w:divsChild>
                <w:div w:id="1348412723">
                  <w:marLeft w:val="0"/>
                  <w:marRight w:val="0"/>
                  <w:marTop w:val="0"/>
                  <w:marBottom w:val="0"/>
                  <w:divBdr>
                    <w:top w:val="none" w:sz="0" w:space="0" w:color="auto"/>
                    <w:left w:val="none" w:sz="0" w:space="0" w:color="auto"/>
                    <w:bottom w:val="none" w:sz="0" w:space="0" w:color="auto"/>
                    <w:right w:val="none" w:sz="0" w:space="0" w:color="auto"/>
                  </w:divBdr>
                  <w:divsChild>
                    <w:div w:id="1338265591">
                      <w:marLeft w:val="0"/>
                      <w:marRight w:val="0"/>
                      <w:marTop w:val="0"/>
                      <w:marBottom w:val="0"/>
                      <w:divBdr>
                        <w:top w:val="none" w:sz="0" w:space="0" w:color="auto"/>
                        <w:left w:val="none" w:sz="0" w:space="0" w:color="auto"/>
                        <w:bottom w:val="none" w:sz="0" w:space="0" w:color="auto"/>
                        <w:right w:val="none" w:sz="0" w:space="0" w:color="auto"/>
                      </w:divBdr>
                      <w:divsChild>
                        <w:div w:id="989407307">
                          <w:marLeft w:val="0"/>
                          <w:marRight w:val="0"/>
                          <w:marTop w:val="0"/>
                          <w:marBottom w:val="0"/>
                          <w:divBdr>
                            <w:top w:val="none" w:sz="0" w:space="0" w:color="auto"/>
                            <w:left w:val="none" w:sz="0" w:space="0" w:color="auto"/>
                            <w:bottom w:val="none" w:sz="0" w:space="0" w:color="auto"/>
                            <w:right w:val="none" w:sz="0" w:space="0" w:color="auto"/>
                          </w:divBdr>
                          <w:divsChild>
                            <w:div w:id="180248134">
                              <w:marLeft w:val="0"/>
                              <w:marRight w:val="0"/>
                              <w:marTop w:val="0"/>
                              <w:marBottom w:val="0"/>
                              <w:divBdr>
                                <w:top w:val="none" w:sz="0" w:space="0" w:color="auto"/>
                                <w:left w:val="none" w:sz="0" w:space="0" w:color="auto"/>
                                <w:bottom w:val="none" w:sz="0" w:space="0" w:color="auto"/>
                                <w:right w:val="none" w:sz="0" w:space="0" w:color="auto"/>
                              </w:divBdr>
                              <w:divsChild>
                                <w:div w:id="831260649">
                                  <w:marLeft w:val="0"/>
                                  <w:marRight w:val="0"/>
                                  <w:marTop w:val="0"/>
                                  <w:marBottom w:val="0"/>
                                  <w:divBdr>
                                    <w:top w:val="none" w:sz="0" w:space="0" w:color="auto"/>
                                    <w:left w:val="none" w:sz="0" w:space="0" w:color="auto"/>
                                    <w:bottom w:val="none" w:sz="0" w:space="0" w:color="auto"/>
                                    <w:right w:val="none" w:sz="0" w:space="0" w:color="auto"/>
                                  </w:divBdr>
                                  <w:divsChild>
                                    <w:div w:id="32066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609393">
      <w:bodyDiv w:val="1"/>
      <w:marLeft w:val="0"/>
      <w:marRight w:val="0"/>
      <w:marTop w:val="0"/>
      <w:marBottom w:val="0"/>
      <w:divBdr>
        <w:top w:val="none" w:sz="0" w:space="0" w:color="auto"/>
        <w:left w:val="none" w:sz="0" w:space="0" w:color="auto"/>
        <w:bottom w:val="none" w:sz="0" w:space="0" w:color="auto"/>
        <w:right w:val="none" w:sz="0" w:space="0" w:color="auto"/>
      </w:divBdr>
    </w:div>
    <w:div w:id="2124038002">
      <w:bodyDiv w:val="1"/>
      <w:marLeft w:val="0"/>
      <w:marRight w:val="0"/>
      <w:marTop w:val="0"/>
      <w:marBottom w:val="0"/>
      <w:divBdr>
        <w:top w:val="none" w:sz="0" w:space="0" w:color="auto"/>
        <w:left w:val="none" w:sz="0" w:space="0" w:color="auto"/>
        <w:bottom w:val="none" w:sz="0" w:space="0" w:color="auto"/>
        <w:right w:val="none" w:sz="0" w:space="0" w:color="auto"/>
      </w:divBdr>
      <w:divsChild>
        <w:div w:id="1983071240">
          <w:marLeft w:val="0"/>
          <w:marRight w:val="0"/>
          <w:marTop w:val="0"/>
          <w:marBottom w:val="0"/>
          <w:divBdr>
            <w:top w:val="none" w:sz="0" w:space="0" w:color="auto"/>
            <w:left w:val="none" w:sz="0" w:space="0" w:color="auto"/>
            <w:bottom w:val="none" w:sz="0" w:space="0" w:color="auto"/>
            <w:right w:val="none" w:sz="0" w:space="0" w:color="auto"/>
          </w:divBdr>
          <w:divsChild>
            <w:div w:id="697581098">
              <w:marLeft w:val="0"/>
              <w:marRight w:val="0"/>
              <w:marTop w:val="0"/>
              <w:marBottom w:val="0"/>
              <w:divBdr>
                <w:top w:val="none" w:sz="0" w:space="0" w:color="auto"/>
                <w:left w:val="none" w:sz="0" w:space="0" w:color="auto"/>
                <w:bottom w:val="none" w:sz="0" w:space="0" w:color="auto"/>
                <w:right w:val="none" w:sz="0" w:space="0" w:color="auto"/>
              </w:divBdr>
              <w:divsChild>
                <w:div w:id="1292977655">
                  <w:marLeft w:val="0"/>
                  <w:marRight w:val="0"/>
                  <w:marTop w:val="0"/>
                  <w:marBottom w:val="0"/>
                  <w:divBdr>
                    <w:top w:val="none" w:sz="0" w:space="0" w:color="auto"/>
                    <w:left w:val="none" w:sz="0" w:space="0" w:color="auto"/>
                    <w:bottom w:val="none" w:sz="0" w:space="0" w:color="auto"/>
                    <w:right w:val="none" w:sz="0" w:space="0" w:color="auto"/>
                  </w:divBdr>
                  <w:divsChild>
                    <w:div w:id="1211841830">
                      <w:marLeft w:val="0"/>
                      <w:marRight w:val="0"/>
                      <w:marTop w:val="0"/>
                      <w:marBottom w:val="0"/>
                      <w:divBdr>
                        <w:top w:val="none" w:sz="0" w:space="0" w:color="auto"/>
                        <w:left w:val="none" w:sz="0" w:space="0" w:color="auto"/>
                        <w:bottom w:val="none" w:sz="0" w:space="0" w:color="auto"/>
                        <w:right w:val="none" w:sz="0" w:space="0" w:color="auto"/>
                      </w:divBdr>
                      <w:divsChild>
                        <w:div w:id="1795903282">
                          <w:marLeft w:val="0"/>
                          <w:marRight w:val="0"/>
                          <w:marTop w:val="0"/>
                          <w:marBottom w:val="0"/>
                          <w:divBdr>
                            <w:top w:val="none" w:sz="0" w:space="0" w:color="auto"/>
                            <w:left w:val="none" w:sz="0" w:space="0" w:color="auto"/>
                            <w:bottom w:val="none" w:sz="0" w:space="0" w:color="auto"/>
                            <w:right w:val="none" w:sz="0" w:space="0" w:color="auto"/>
                          </w:divBdr>
                          <w:divsChild>
                            <w:div w:id="1519076436">
                              <w:marLeft w:val="0"/>
                              <w:marRight w:val="0"/>
                              <w:marTop w:val="0"/>
                              <w:marBottom w:val="0"/>
                              <w:divBdr>
                                <w:top w:val="none" w:sz="0" w:space="0" w:color="auto"/>
                                <w:left w:val="none" w:sz="0" w:space="0" w:color="auto"/>
                                <w:bottom w:val="none" w:sz="0" w:space="0" w:color="auto"/>
                                <w:right w:val="none" w:sz="0" w:space="0" w:color="auto"/>
                              </w:divBdr>
                              <w:divsChild>
                                <w:div w:id="553345974">
                                  <w:marLeft w:val="0"/>
                                  <w:marRight w:val="0"/>
                                  <w:marTop w:val="0"/>
                                  <w:marBottom w:val="0"/>
                                  <w:divBdr>
                                    <w:top w:val="none" w:sz="0" w:space="0" w:color="auto"/>
                                    <w:left w:val="none" w:sz="0" w:space="0" w:color="auto"/>
                                    <w:bottom w:val="none" w:sz="0" w:space="0" w:color="auto"/>
                                    <w:right w:val="none" w:sz="0" w:space="0" w:color="auto"/>
                                  </w:divBdr>
                                  <w:divsChild>
                                    <w:div w:id="27722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025573">
                      <w:marLeft w:val="0"/>
                      <w:marRight w:val="0"/>
                      <w:marTop w:val="0"/>
                      <w:marBottom w:val="0"/>
                      <w:divBdr>
                        <w:top w:val="none" w:sz="0" w:space="0" w:color="auto"/>
                        <w:left w:val="none" w:sz="0" w:space="0" w:color="auto"/>
                        <w:bottom w:val="none" w:sz="0" w:space="0" w:color="auto"/>
                        <w:right w:val="none" w:sz="0" w:space="0" w:color="auto"/>
                      </w:divBdr>
                      <w:divsChild>
                        <w:div w:id="1007749066">
                          <w:marLeft w:val="0"/>
                          <w:marRight w:val="0"/>
                          <w:marTop w:val="0"/>
                          <w:marBottom w:val="0"/>
                          <w:divBdr>
                            <w:top w:val="none" w:sz="0" w:space="0" w:color="auto"/>
                            <w:left w:val="none" w:sz="0" w:space="0" w:color="auto"/>
                            <w:bottom w:val="none" w:sz="0" w:space="0" w:color="auto"/>
                            <w:right w:val="none" w:sz="0" w:space="0" w:color="auto"/>
                          </w:divBdr>
                          <w:divsChild>
                            <w:div w:id="1568957005">
                              <w:marLeft w:val="0"/>
                              <w:marRight w:val="0"/>
                              <w:marTop w:val="0"/>
                              <w:marBottom w:val="0"/>
                              <w:divBdr>
                                <w:top w:val="none" w:sz="0" w:space="0" w:color="auto"/>
                                <w:left w:val="none" w:sz="0" w:space="0" w:color="auto"/>
                                <w:bottom w:val="none" w:sz="0" w:space="0" w:color="auto"/>
                                <w:right w:val="none" w:sz="0" w:space="0" w:color="auto"/>
                              </w:divBdr>
                              <w:divsChild>
                                <w:div w:id="169954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D142CD2-0706-4ABC-A95E-D434D857857A}">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989BF-6B4E-4A20-836F-727FE8159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21</Pages>
  <Words>8872</Words>
  <Characters>50573</Characters>
  <Application>Microsoft Office Word</Application>
  <DocSecurity>0</DocSecurity>
  <Lines>421</Lines>
  <Paragraphs>118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59327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Ibrokhimkhon Akhmadkhonov</cp:lastModifiedBy>
  <cp:revision>45</cp:revision>
  <dcterms:created xsi:type="dcterms:W3CDTF">2013-12-23T23:15:00Z</dcterms:created>
  <dcterms:modified xsi:type="dcterms:W3CDTF">2026-07-28T13:25:00Z</dcterms:modified>
  <cp:category/>
</cp:coreProperties>
</file>